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D0551" w:rsidRDefault="003D0551" w:rsidP="003D0551">
      <w:r>
        <w:br/>
      </w:r>
      <w:r>
        <w:rPr>
          <w:b/>
          <w:bCs/>
          <w:color w:val="FF0000"/>
          <w:u w:val="single"/>
        </w:rPr>
        <w:br/>
      </w:r>
    </w:p>
    <w:p w:rsidR="003D0551" w:rsidRDefault="003D0551" w:rsidP="003D0551">
      <w:pPr>
        <w:pStyle w:val="Titolo1"/>
        <w:keepNext w:val="0"/>
        <w:keepLines w:val="0"/>
        <w:numPr>
          <w:ilvl w:val="0"/>
          <w:numId w:val="1"/>
        </w:numPr>
        <w:spacing w:before="75" w:after="0"/>
        <w:ind w:left="492" w:firstLine="0"/>
        <w:textAlignment w:val="baseline"/>
        <w:rPr>
          <w:color w:val="000000"/>
          <w:sz w:val="24"/>
          <w:szCs w:val="24"/>
        </w:rPr>
      </w:pPr>
      <w:r>
        <w:rPr>
          <w:color w:val="000000"/>
          <w:sz w:val="24"/>
          <w:szCs w:val="24"/>
        </w:rPr>
        <w:t>Indicazioni su</w:t>
      </w:r>
      <w:r w:rsidR="00EB6E13">
        <w:rPr>
          <w:color w:val="000000"/>
          <w:sz w:val="24"/>
          <w:szCs w:val="24"/>
        </w:rPr>
        <w:t>lle singole</w:t>
      </w:r>
      <w:r>
        <w:rPr>
          <w:color w:val="000000"/>
          <w:sz w:val="24"/>
          <w:szCs w:val="24"/>
        </w:rPr>
        <w:t xml:space="preserve"> discipline</w:t>
      </w:r>
    </w:p>
    <w:p w:rsidR="00EB6E13" w:rsidRDefault="00EB6E13" w:rsidP="00EB6E13">
      <w:pPr>
        <w:pStyle w:val="normal"/>
      </w:pPr>
    </w:p>
    <w:p w:rsidR="00EB6E13" w:rsidRPr="00EB6E13" w:rsidRDefault="00EB6E13" w:rsidP="00EB6E13">
      <w:pPr>
        <w:pStyle w:val="normal"/>
      </w:pPr>
    </w:p>
    <w:tbl>
      <w:tblPr>
        <w:tblW w:w="0" w:type="auto"/>
        <w:tblCellMar>
          <w:top w:w="15" w:type="dxa"/>
          <w:left w:w="15" w:type="dxa"/>
          <w:bottom w:w="15" w:type="dxa"/>
          <w:right w:w="15" w:type="dxa"/>
        </w:tblCellMar>
        <w:tblLook w:val="04A0"/>
      </w:tblPr>
      <w:tblGrid>
        <w:gridCol w:w="3513"/>
        <w:gridCol w:w="6778"/>
      </w:tblGrid>
      <w:tr w:rsidR="003D0551" w:rsidTr="003D0551">
        <w:trPr>
          <w:trHeight w:val="1958"/>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pPr>
              <w:pStyle w:val="NormaleWeb"/>
              <w:spacing w:before="99" w:beforeAutospacing="0" w:after="0" w:afterAutospacing="0"/>
              <w:ind w:left="131" w:right="217" w:hanging="12"/>
            </w:pPr>
            <w:r>
              <w:rPr>
                <w:b/>
                <w:bCs/>
                <w:color w:val="000000"/>
                <w:sz w:val="22"/>
                <w:szCs w:val="22"/>
                <w:u w:val="single"/>
              </w:rPr>
              <w:t xml:space="preserve">Schede informative su singole discipline </w:t>
            </w:r>
            <w:r>
              <w:rPr>
                <w:b/>
                <w:bCs/>
                <w:color w:val="000000"/>
                <w:sz w:val="22"/>
                <w:szCs w:val="22"/>
              </w:rPr>
              <w:t>Competenze raggiunte alla fine dell’anno per la disciplina</w:t>
            </w:r>
          </w:p>
          <w:p w:rsidR="003D0551" w:rsidRDefault="003D0551">
            <w:pPr>
              <w:spacing w:after="240"/>
            </w:pPr>
          </w:p>
          <w:p w:rsidR="003D0551" w:rsidRDefault="003D0551">
            <w:pPr>
              <w:pStyle w:val="NormaleWeb"/>
              <w:spacing w:before="0" w:beforeAutospacing="0" w:after="0" w:afterAutospacing="0"/>
              <w:ind w:left="801"/>
            </w:pPr>
            <w:r>
              <w:rPr>
                <w:b/>
                <w:bCs/>
                <w:color w:val="000000"/>
                <w:sz w:val="22"/>
                <w:szCs w:val="22"/>
              </w:rPr>
              <w:t>ITALIANO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rsidP="00EB6E13">
            <w:pPr>
              <w:pStyle w:val="NormaleWeb"/>
              <w:spacing w:before="99" w:beforeAutospacing="0" w:after="0" w:afterAutospacing="0"/>
              <w:ind w:left="150" w:hanging="10"/>
              <w:jc w:val="both"/>
            </w:pPr>
            <w:r>
              <w:rPr>
                <w:color w:val="000000"/>
                <w:sz w:val="22"/>
                <w:szCs w:val="22"/>
              </w:rPr>
              <w:t>Lo studente padroneggia un lessico specifico volto all’acquisizione di una serie di parametri o terminologie</w:t>
            </w:r>
          </w:p>
          <w:p w:rsidR="003D0551" w:rsidRDefault="003D0551" w:rsidP="00EB6E13">
            <w:pPr>
              <w:pStyle w:val="NormaleWeb"/>
              <w:spacing w:before="15" w:beforeAutospacing="0" w:after="0" w:afterAutospacing="0"/>
              <w:ind w:left="150" w:right="1512"/>
              <w:jc w:val="both"/>
            </w:pPr>
            <w:r>
              <w:rPr>
                <w:color w:val="000000"/>
                <w:sz w:val="22"/>
                <w:szCs w:val="22"/>
              </w:rPr>
              <w:t xml:space="preserve">della lingua italiana, nozioni e strumenti espressivi secondo le esigenze comunicative dei vari contesti </w:t>
            </w:r>
            <w:proofErr w:type="spellStart"/>
            <w:r>
              <w:rPr>
                <w:color w:val="000000"/>
                <w:sz w:val="22"/>
                <w:szCs w:val="22"/>
              </w:rPr>
              <w:t>sociali-culturali</w:t>
            </w:r>
            <w:proofErr w:type="spellEnd"/>
            <w:r>
              <w:rPr>
                <w:color w:val="000000"/>
                <w:sz w:val="22"/>
                <w:szCs w:val="22"/>
              </w:rPr>
              <w:t>, scientifici, economici e tecnologici.</w:t>
            </w:r>
          </w:p>
          <w:p w:rsidR="003D0551" w:rsidRDefault="003D0551" w:rsidP="00EB6E13">
            <w:pPr>
              <w:pStyle w:val="NormaleWeb"/>
              <w:spacing w:before="0" w:beforeAutospacing="0" w:after="0" w:afterAutospacing="0"/>
              <w:ind w:left="150"/>
              <w:jc w:val="both"/>
            </w:pPr>
            <w:r>
              <w:rPr>
                <w:color w:val="000000"/>
                <w:sz w:val="22"/>
                <w:szCs w:val="22"/>
              </w:rPr>
              <w:t>Lo studente riconosce le civiltà, i periodi artistici, gli stili,</w:t>
            </w:r>
          </w:p>
          <w:p w:rsidR="003D0551" w:rsidRDefault="003D0551" w:rsidP="00EB6E13">
            <w:pPr>
              <w:pStyle w:val="NormaleWeb"/>
              <w:spacing w:before="13" w:beforeAutospacing="0" w:after="0" w:afterAutospacing="0"/>
              <w:ind w:left="150"/>
              <w:jc w:val="both"/>
            </w:pPr>
            <w:r>
              <w:rPr>
                <w:color w:val="000000"/>
                <w:sz w:val="22"/>
                <w:szCs w:val="22"/>
              </w:rPr>
              <w:t>gli autori in programma, i loro tratti distintivi e/o le opere più significative</w:t>
            </w:r>
          </w:p>
        </w:tc>
      </w:tr>
      <w:tr w:rsidR="003D0551" w:rsidTr="003D0551">
        <w:trPr>
          <w:trHeight w:val="2248"/>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pPr>
              <w:pStyle w:val="NormaleWeb"/>
              <w:spacing w:before="99" w:beforeAutospacing="0" w:after="0" w:afterAutospacing="0"/>
              <w:ind w:left="126" w:right="320" w:hanging="10"/>
            </w:pPr>
            <w:r>
              <w:rPr>
                <w:b/>
                <w:bCs/>
                <w:color w:val="000000"/>
                <w:sz w:val="22"/>
                <w:szCs w:val="22"/>
              </w:rPr>
              <w:t>Conoscenze o contenuti trattati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rsidP="00EB6E13">
            <w:pPr>
              <w:pStyle w:val="NormaleWeb"/>
              <w:spacing w:before="102" w:beforeAutospacing="0" w:after="0" w:afterAutospacing="0"/>
              <w:ind w:left="141" w:right="342"/>
              <w:jc w:val="both"/>
            </w:pPr>
            <w:r>
              <w:rPr>
                <w:color w:val="000000"/>
                <w:sz w:val="22"/>
                <w:szCs w:val="22"/>
              </w:rPr>
              <w:t>Lo studente individua relazioni tra storia, pensiero, letteratura; orientandosi tra testi e autori collegando l’opera al pensiero dell’autore; sa stabilire collegamenti e confronti, facendo un’analisi critica degli autori, delle opere e dei passi più celebri tratti da esse.</w:t>
            </w:r>
          </w:p>
          <w:p w:rsidR="003D0551" w:rsidRDefault="003D0551" w:rsidP="00EB6E13">
            <w:pPr>
              <w:pStyle w:val="NormaleWeb"/>
              <w:spacing w:before="6" w:beforeAutospacing="0" w:after="0" w:afterAutospacing="0"/>
              <w:ind w:left="140" w:right="342" w:hanging="10"/>
              <w:jc w:val="both"/>
            </w:pPr>
            <w:r>
              <w:rPr>
                <w:color w:val="000000"/>
                <w:sz w:val="22"/>
                <w:szCs w:val="22"/>
              </w:rPr>
              <w:t>Conosce i movimenti letterari che più hanno influenzato la letteratura italiana ed europea;</w:t>
            </w:r>
          </w:p>
          <w:p w:rsidR="003D0551" w:rsidRDefault="003D0551" w:rsidP="00EB6E13">
            <w:pPr>
              <w:pStyle w:val="NormaleWeb"/>
              <w:spacing w:before="13" w:beforeAutospacing="0" w:after="0" w:afterAutospacing="0"/>
              <w:ind w:left="140" w:hanging="10"/>
              <w:jc w:val="both"/>
            </w:pPr>
            <w:r>
              <w:rPr>
                <w:color w:val="000000"/>
                <w:sz w:val="22"/>
                <w:szCs w:val="22"/>
              </w:rPr>
              <w:t>conosce le poetiche e le principali opere degli autori più significativi del periodo letterario di riferimento.</w:t>
            </w:r>
          </w:p>
        </w:tc>
      </w:tr>
      <w:tr w:rsidR="003D0551" w:rsidTr="003D0551">
        <w:trPr>
          <w:trHeight w:val="2328"/>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pPr>
              <w:pStyle w:val="NormaleWeb"/>
              <w:spacing w:before="101" w:beforeAutospacing="0" w:after="0" w:afterAutospacing="0"/>
              <w:ind w:left="119"/>
            </w:pPr>
            <w:r>
              <w:rPr>
                <w:b/>
                <w:bCs/>
                <w:color w:val="000000"/>
                <w:sz w:val="22"/>
                <w:szCs w:val="22"/>
              </w:rPr>
              <w:t>Abilità</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rsidP="00EB6E13">
            <w:pPr>
              <w:pStyle w:val="NormaleWeb"/>
              <w:spacing w:before="97" w:beforeAutospacing="0" w:after="0" w:afterAutospacing="0"/>
              <w:ind w:left="150" w:right="147"/>
              <w:jc w:val="both"/>
            </w:pPr>
            <w:r>
              <w:rPr>
                <w:color w:val="000000"/>
                <w:sz w:val="22"/>
                <w:szCs w:val="22"/>
              </w:rPr>
              <w:t>Lo studente sa analizzare il testo di un autore, collocandolo nel suo contesto storico-culturale evidenziandone le caratteristiche letterarie e stilistiche;</w:t>
            </w:r>
          </w:p>
          <w:p w:rsidR="003D0551" w:rsidRDefault="003D0551" w:rsidP="00EB6E13">
            <w:pPr>
              <w:pStyle w:val="NormaleWeb"/>
              <w:spacing w:before="9" w:beforeAutospacing="0" w:after="0" w:afterAutospacing="0"/>
              <w:ind w:left="150"/>
              <w:jc w:val="both"/>
            </w:pPr>
            <w:r>
              <w:rPr>
                <w:color w:val="000000"/>
                <w:sz w:val="22"/>
                <w:szCs w:val="22"/>
              </w:rPr>
              <w:t>sa operare collegamenti e confronti critici all'interno di testi letterari e non letterari, contestualizzandoli e fornendone un’interpretazione personale;</w:t>
            </w:r>
          </w:p>
          <w:p w:rsidR="003D0551" w:rsidRDefault="003D0551" w:rsidP="00EB6E13">
            <w:pPr>
              <w:pStyle w:val="NormaleWeb"/>
              <w:spacing w:before="9" w:beforeAutospacing="0" w:after="0" w:afterAutospacing="0"/>
              <w:ind w:left="150"/>
              <w:jc w:val="both"/>
            </w:pPr>
            <w:r>
              <w:rPr>
                <w:color w:val="000000"/>
                <w:sz w:val="22"/>
                <w:szCs w:val="22"/>
              </w:rPr>
              <w:t>è in grado di produrre testi scritti e orali in maniera originale sia sul piano concettuale, sia sul piano espressivo.</w:t>
            </w:r>
          </w:p>
          <w:p w:rsidR="003D0551" w:rsidRDefault="003D0551" w:rsidP="00EB6E13">
            <w:pPr>
              <w:pStyle w:val="NormaleWeb"/>
              <w:spacing w:before="6" w:beforeAutospacing="0" w:after="0" w:afterAutospacing="0"/>
              <w:ind w:left="150" w:right="147"/>
              <w:jc w:val="both"/>
            </w:pPr>
            <w:r>
              <w:rPr>
                <w:color w:val="000000"/>
                <w:sz w:val="22"/>
                <w:szCs w:val="22"/>
              </w:rPr>
              <w:t>Interpretare testi letterari con opportuni metodi e strumenti d’analisi al fine di formulare un motivato giudizio critico.</w:t>
            </w:r>
          </w:p>
        </w:tc>
      </w:tr>
      <w:tr w:rsidR="003D0551" w:rsidTr="003D0551">
        <w:trPr>
          <w:trHeight w:val="3007"/>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pPr>
              <w:pStyle w:val="NormaleWeb"/>
              <w:spacing w:before="101" w:beforeAutospacing="0" w:after="0" w:afterAutospacing="0"/>
              <w:ind w:left="121"/>
            </w:pPr>
            <w:r>
              <w:rPr>
                <w:b/>
                <w:bCs/>
                <w:color w:val="000000"/>
                <w:sz w:val="22"/>
                <w:szCs w:val="22"/>
              </w:rPr>
              <w:t>Metodologie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rsidP="00EB6E13">
            <w:pPr>
              <w:pStyle w:val="NormaleWeb"/>
              <w:spacing w:before="97" w:beforeAutospacing="0" w:after="0" w:afterAutospacing="0"/>
              <w:ind w:left="140" w:hanging="10"/>
              <w:jc w:val="both"/>
            </w:pPr>
            <w:r>
              <w:rPr>
                <w:color w:val="000000"/>
                <w:sz w:val="22"/>
                <w:szCs w:val="22"/>
              </w:rPr>
              <w:t>Lo svolgimento dell’attività didattica ha privilegiato le seguenti tecniche o procedure:</w:t>
            </w:r>
          </w:p>
          <w:p w:rsidR="003D0551" w:rsidRDefault="003D0551" w:rsidP="00EB6E13">
            <w:pPr>
              <w:pStyle w:val="NormaleWeb"/>
              <w:numPr>
                <w:ilvl w:val="0"/>
                <w:numId w:val="2"/>
              </w:numPr>
              <w:spacing w:before="10" w:beforeAutospacing="0" w:after="0" w:afterAutospacing="0"/>
              <w:ind w:left="793" w:right="157"/>
              <w:jc w:val="both"/>
              <w:textAlignment w:val="baseline"/>
              <w:rPr>
                <w:color w:val="000000"/>
                <w:sz w:val="22"/>
                <w:szCs w:val="22"/>
              </w:rPr>
            </w:pPr>
            <w:r>
              <w:rPr>
                <w:color w:val="000000"/>
                <w:sz w:val="22"/>
                <w:szCs w:val="22"/>
              </w:rPr>
              <w:t>lezione espositiva: esposizione verbale al gruppo classe delle informazioni relative agli argomenti da studiare</w:t>
            </w:r>
          </w:p>
          <w:p w:rsidR="003D0551" w:rsidRDefault="003D0551" w:rsidP="00EB6E13">
            <w:pPr>
              <w:pStyle w:val="NormaleWeb"/>
              <w:numPr>
                <w:ilvl w:val="0"/>
                <w:numId w:val="2"/>
              </w:numPr>
              <w:spacing w:before="0" w:beforeAutospacing="0" w:after="0" w:afterAutospacing="0"/>
              <w:ind w:left="793"/>
              <w:jc w:val="both"/>
              <w:textAlignment w:val="baseline"/>
              <w:rPr>
                <w:color w:val="000000"/>
                <w:sz w:val="22"/>
                <w:szCs w:val="22"/>
              </w:rPr>
            </w:pPr>
            <w:r>
              <w:rPr>
                <w:color w:val="000000"/>
                <w:sz w:val="22"/>
                <w:szCs w:val="22"/>
              </w:rPr>
              <w:t>lezione frontale e discussione guidata;</w:t>
            </w:r>
          </w:p>
          <w:p w:rsidR="003D0551" w:rsidRDefault="003D0551" w:rsidP="00EB6E13">
            <w:pPr>
              <w:pStyle w:val="NormaleWeb"/>
              <w:numPr>
                <w:ilvl w:val="0"/>
                <w:numId w:val="2"/>
              </w:numPr>
              <w:spacing w:before="5" w:beforeAutospacing="0" w:after="0" w:afterAutospacing="0"/>
              <w:ind w:left="793" w:right="151"/>
              <w:jc w:val="both"/>
              <w:textAlignment w:val="baseline"/>
              <w:rPr>
                <w:color w:val="000000"/>
                <w:sz w:val="22"/>
                <w:szCs w:val="22"/>
              </w:rPr>
            </w:pPr>
            <w:r>
              <w:rPr>
                <w:color w:val="000000"/>
                <w:sz w:val="22"/>
                <w:szCs w:val="22"/>
              </w:rPr>
              <w:t>lezione dialogica: lezione in cui gli allievi stessi indirizzano con i loro interventi la linea di conduzione dell’argomento;</w:t>
            </w:r>
          </w:p>
          <w:p w:rsidR="003D0551" w:rsidRDefault="003D0551" w:rsidP="00EB6E13">
            <w:pPr>
              <w:pStyle w:val="NormaleWeb"/>
              <w:numPr>
                <w:ilvl w:val="0"/>
                <w:numId w:val="2"/>
              </w:numPr>
              <w:spacing w:before="1" w:beforeAutospacing="0" w:after="0" w:afterAutospacing="0"/>
              <w:ind w:left="793" w:right="157"/>
              <w:jc w:val="both"/>
              <w:textAlignment w:val="baseline"/>
              <w:rPr>
                <w:color w:val="000000"/>
                <w:sz w:val="22"/>
                <w:szCs w:val="22"/>
              </w:rPr>
            </w:pPr>
            <w:r>
              <w:rPr>
                <w:color w:val="000000"/>
                <w:sz w:val="22"/>
                <w:szCs w:val="22"/>
              </w:rPr>
              <w:t>Discussione interattiva e lavori di gruppo per le esercitazioni di approfondimento o recupero</w:t>
            </w:r>
          </w:p>
          <w:p w:rsidR="003D0551" w:rsidRDefault="003D0551" w:rsidP="00EB6E13">
            <w:pPr>
              <w:pStyle w:val="NormaleWeb"/>
              <w:numPr>
                <w:ilvl w:val="0"/>
                <w:numId w:val="2"/>
              </w:numPr>
              <w:spacing w:before="0" w:beforeAutospacing="0" w:after="0" w:afterAutospacing="0"/>
              <w:ind w:left="793" w:right="155"/>
              <w:jc w:val="both"/>
              <w:textAlignment w:val="baseline"/>
              <w:rPr>
                <w:color w:val="000000"/>
                <w:sz w:val="22"/>
                <w:szCs w:val="22"/>
              </w:rPr>
            </w:pPr>
            <w:r>
              <w:rPr>
                <w:color w:val="000000"/>
                <w:sz w:val="22"/>
                <w:szCs w:val="22"/>
              </w:rPr>
              <w:t>Lezione multimediale, per presentare/rafforzare concetti peculiari, simulare processi, fare ricerche.</w:t>
            </w:r>
          </w:p>
        </w:tc>
      </w:tr>
      <w:tr w:rsidR="003D0551" w:rsidTr="003D0551">
        <w:trPr>
          <w:trHeight w:val="556"/>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pPr>
              <w:pStyle w:val="NormaleWeb"/>
              <w:spacing w:before="101" w:beforeAutospacing="0" w:after="0" w:afterAutospacing="0"/>
              <w:ind w:left="126"/>
            </w:pPr>
            <w:r>
              <w:rPr>
                <w:b/>
                <w:bCs/>
                <w:color w:val="000000"/>
                <w:sz w:val="22"/>
                <w:szCs w:val="22"/>
              </w:rPr>
              <w:t>Criteri di valutazione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rsidP="00EB6E13">
            <w:pPr>
              <w:pStyle w:val="NormaleWeb"/>
              <w:spacing w:before="101" w:beforeAutospacing="0" w:after="0" w:afterAutospacing="0"/>
              <w:ind w:left="141"/>
              <w:jc w:val="both"/>
            </w:pPr>
            <w:r>
              <w:rPr>
                <w:color w:val="000000"/>
                <w:sz w:val="22"/>
                <w:szCs w:val="22"/>
              </w:rPr>
              <w:t>Si rimanda al punto 8.</w:t>
            </w:r>
          </w:p>
        </w:tc>
      </w:tr>
      <w:tr w:rsidR="003D0551" w:rsidTr="003D0551">
        <w:trPr>
          <w:trHeight w:val="549"/>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pPr>
              <w:pStyle w:val="NormaleWeb"/>
              <w:spacing w:beforeAutospacing="0" w:after="0" w:afterAutospacing="0"/>
              <w:ind w:left="136" w:right="818"/>
            </w:pPr>
            <w:r>
              <w:rPr>
                <w:b/>
                <w:bCs/>
                <w:color w:val="000000"/>
                <w:sz w:val="22"/>
                <w:szCs w:val="22"/>
              </w:rPr>
              <w:t>Testi e materiali / strumenti adottati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rsidP="00EB6E13">
            <w:pPr>
              <w:pStyle w:val="NormaleWeb"/>
              <w:spacing w:before="101" w:beforeAutospacing="0" w:after="0" w:afterAutospacing="0"/>
              <w:ind w:left="141"/>
              <w:jc w:val="both"/>
            </w:pPr>
            <w:r>
              <w:rPr>
                <w:color w:val="000000"/>
                <w:sz w:val="22"/>
                <w:szCs w:val="22"/>
              </w:rPr>
              <w:t>Libri di testo e risorse del docente</w:t>
            </w:r>
          </w:p>
        </w:tc>
      </w:tr>
    </w:tbl>
    <w:p w:rsidR="003D0551" w:rsidRDefault="003D0551" w:rsidP="003D0551">
      <w:r>
        <w:lastRenderedPageBreak/>
        <w:br/>
      </w:r>
      <w:r>
        <w:rPr>
          <w:color w:val="000000"/>
        </w:rPr>
        <w:br/>
      </w:r>
    </w:p>
    <w:tbl>
      <w:tblPr>
        <w:tblW w:w="0" w:type="auto"/>
        <w:tblCellMar>
          <w:top w:w="15" w:type="dxa"/>
          <w:left w:w="15" w:type="dxa"/>
          <w:bottom w:w="15" w:type="dxa"/>
          <w:right w:w="15" w:type="dxa"/>
        </w:tblCellMar>
        <w:tblLook w:val="04A0"/>
      </w:tblPr>
      <w:tblGrid>
        <w:gridCol w:w="3296"/>
        <w:gridCol w:w="6995"/>
      </w:tblGrid>
      <w:tr w:rsidR="003D0551" w:rsidTr="003D0551">
        <w:trPr>
          <w:trHeight w:val="2536"/>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pPr>
              <w:pStyle w:val="NormaleWeb"/>
              <w:spacing w:before="54" w:beforeAutospacing="0" w:after="0" w:afterAutospacing="0"/>
              <w:ind w:left="62" w:right="481"/>
              <w:jc w:val="both"/>
            </w:pPr>
            <w:r>
              <w:rPr>
                <w:b/>
                <w:bCs/>
                <w:color w:val="000000"/>
                <w:sz w:val="22"/>
                <w:szCs w:val="22"/>
              </w:rPr>
              <w:t>Competenze raggiunte alla fine dell’anno per la disciplina</w:t>
            </w:r>
          </w:p>
          <w:p w:rsidR="003D0551" w:rsidRDefault="003D0551">
            <w:pPr>
              <w:spacing w:after="240"/>
            </w:pPr>
          </w:p>
          <w:p w:rsidR="003D0551" w:rsidRDefault="003D0551">
            <w:pPr>
              <w:pStyle w:val="NormaleWeb"/>
              <w:spacing w:before="0" w:beforeAutospacing="0" w:after="0" w:afterAutospacing="0"/>
              <w:ind w:left="891" w:right="891"/>
              <w:jc w:val="center"/>
            </w:pPr>
            <w:r>
              <w:rPr>
                <w:b/>
                <w:bCs/>
                <w:color w:val="000000"/>
                <w:sz w:val="22"/>
                <w:szCs w:val="22"/>
              </w:rPr>
              <w:t>STORIA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pPr>
              <w:pStyle w:val="NormaleWeb"/>
              <w:spacing w:before="52" w:beforeAutospacing="0" w:after="0" w:afterAutospacing="0"/>
              <w:ind w:left="148" w:right="116" w:hanging="12"/>
              <w:jc w:val="both"/>
            </w:pPr>
            <w:r>
              <w:rPr>
                <w:color w:val="000000"/>
                <w:sz w:val="22"/>
                <w:szCs w:val="22"/>
              </w:rPr>
              <w:t>Lo studente è in grado di riconoscere nella storia del Novecento e nel mondo attuale le radici storiche del passato, cogliendo gli elementi di persistenza e discontinuità;</w:t>
            </w:r>
          </w:p>
          <w:p w:rsidR="003D0551" w:rsidRDefault="003D0551">
            <w:pPr>
              <w:pStyle w:val="NormaleWeb"/>
              <w:spacing w:before="0" w:beforeAutospacing="0" w:after="0" w:afterAutospacing="0"/>
              <w:ind w:left="148" w:right="120" w:hanging="12"/>
              <w:jc w:val="both"/>
            </w:pPr>
            <w:r>
              <w:rPr>
                <w:color w:val="000000"/>
                <w:sz w:val="22"/>
                <w:szCs w:val="22"/>
              </w:rPr>
              <w:t>Utilizza le conoscenze acquisite nel corso degli studi per orientarsi nella molteplicità delle informazioni e degli eventi;</w:t>
            </w:r>
          </w:p>
          <w:p w:rsidR="003D0551" w:rsidRDefault="003D0551">
            <w:pPr>
              <w:pStyle w:val="NormaleWeb"/>
              <w:spacing w:before="0" w:beforeAutospacing="0" w:after="0" w:afterAutospacing="0"/>
              <w:ind w:left="148" w:right="114" w:hanging="12"/>
              <w:jc w:val="both"/>
            </w:pPr>
            <w:r>
              <w:rPr>
                <w:color w:val="000000"/>
                <w:sz w:val="22"/>
                <w:szCs w:val="22"/>
              </w:rPr>
              <w:t>Adopera concetti e termini storici in rapporto agli specifici contesti storico-culturali;</w:t>
            </w:r>
          </w:p>
          <w:p w:rsidR="003D0551" w:rsidRDefault="003D0551">
            <w:pPr>
              <w:pStyle w:val="NormaleWeb"/>
              <w:spacing w:before="0" w:beforeAutospacing="0" w:after="0" w:afterAutospacing="0"/>
              <w:ind w:left="148" w:right="118" w:hanging="12"/>
              <w:jc w:val="both"/>
            </w:pPr>
            <w:r>
              <w:rPr>
                <w:color w:val="000000"/>
                <w:sz w:val="22"/>
                <w:szCs w:val="22"/>
              </w:rPr>
              <w:t>Conosce gli eventi e sa ricostruire i problemi economici, politici e sociali che hanno caratterizzato lo svolgimento storico, alla luce anche delle analisi e riferimenti culturali, letterari, geografici e territoriali.</w:t>
            </w:r>
          </w:p>
        </w:tc>
      </w:tr>
      <w:tr w:rsidR="003D0551" w:rsidTr="003D0551">
        <w:trPr>
          <w:trHeight w:val="333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pPr>
              <w:pStyle w:val="NormaleWeb"/>
              <w:spacing w:before="51" w:beforeAutospacing="0" w:after="0" w:afterAutospacing="0"/>
              <w:ind w:left="62" w:right="994"/>
            </w:pPr>
            <w:r>
              <w:rPr>
                <w:b/>
                <w:bCs/>
                <w:color w:val="000000"/>
                <w:sz w:val="22"/>
                <w:szCs w:val="22"/>
              </w:rPr>
              <w:t>Conoscenze o contenuti trattati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pPr>
              <w:pStyle w:val="NormaleWeb"/>
              <w:spacing w:before="51" w:beforeAutospacing="0" w:after="0" w:afterAutospacing="0"/>
              <w:ind w:left="148" w:right="113" w:hanging="12"/>
              <w:jc w:val="both"/>
            </w:pPr>
            <w:r>
              <w:rPr>
                <w:color w:val="000000"/>
                <w:sz w:val="22"/>
                <w:szCs w:val="22"/>
              </w:rPr>
              <w:t>Lo studente è in grado di cogliere analogie e differenze tra gli eventi e le società di una stessa epoca e il ruolo dello sviluppo economico, tecnologico e della massificazione della politica nella storia del Novecento e gli aspetti caratterizzanti anche del mondo attuale (quali in particolare: industrializzazione e società post-industriale; limiti dello sviluppo; violazioni e conquiste dei diritti fondamentali; nuovi soggetti e movimenti; Stato sociale e sua crisi; globalizzazione). Innovazioni scientifiche e tecnologiche e relativo impatto su modelli e mezzi di comunicazione, condizioni socioeconomiche e assetti politico-istituzionali. Problematiche sociali ed etiche caratterizzanti l’evoluzione dei settori produttivi e del mondo del lavoro. Radici storiche della Costituzione italiana e dibattito sulla Costituzione europea. Carte internazionali dei diritti. Principali istituzioni internazionali, europee e nazionali;</w:t>
            </w:r>
          </w:p>
        </w:tc>
      </w:tr>
      <w:tr w:rsidR="003D0551" w:rsidTr="003D0551">
        <w:trPr>
          <w:trHeight w:val="3134"/>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pPr>
              <w:pStyle w:val="NormaleWeb"/>
              <w:spacing w:before="52" w:beforeAutospacing="0" w:after="0" w:afterAutospacing="0"/>
              <w:ind w:left="62"/>
            </w:pPr>
            <w:r>
              <w:rPr>
                <w:b/>
                <w:bCs/>
                <w:color w:val="000000"/>
                <w:sz w:val="22"/>
                <w:szCs w:val="22"/>
              </w:rPr>
              <w:t>Abilità</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pPr>
              <w:pStyle w:val="NormaleWeb"/>
              <w:spacing w:before="52" w:beforeAutospacing="0" w:after="0" w:afterAutospacing="0"/>
              <w:ind w:left="148" w:right="116" w:hanging="12"/>
              <w:jc w:val="both"/>
            </w:pPr>
            <w:r>
              <w:rPr>
                <w:color w:val="000000"/>
                <w:sz w:val="22"/>
                <w:szCs w:val="22"/>
              </w:rPr>
              <w:t>Lo studente è in grado di elaborare un’analisi della società e del contesto storico attraverso vari livelli interpretativi (sociale, economico, politico, tecnologico, culturale);</w:t>
            </w:r>
          </w:p>
          <w:p w:rsidR="003D0551" w:rsidRDefault="003D0551">
            <w:pPr>
              <w:pStyle w:val="NormaleWeb"/>
              <w:spacing w:before="2" w:beforeAutospacing="0" w:after="0" w:afterAutospacing="0"/>
              <w:ind w:left="148" w:right="116" w:hanging="12"/>
              <w:jc w:val="both"/>
            </w:pPr>
            <w:r>
              <w:rPr>
                <w:color w:val="000000"/>
                <w:sz w:val="22"/>
                <w:szCs w:val="22"/>
              </w:rPr>
              <w:t>Colloca in una dimensione compiutamente planetaria gli avvenimenti storici a partire tra la metà del secolo XIX e il secolo XXI, in Italia, in Europa e nel mondo;</w:t>
            </w:r>
          </w:p>
          <w:p w:rsidR="003D0551" w:rsidRDefault="003D0551">
            <w:pPr>
              <w:pStyle w:val="NormaleWeb"/>
              <w:spacing w:before="0" w:beforeAutospacing="0" w:after="0" w:afterAutospacing="0"/>
              <w:ind w:left="148" w:right="18"/>
            </w:pPr>
            <w:r>
              <w:rPr>
                <w:color w:val="000000"/>
                <w:sz w:val="22"/>
                <w:szCs w:val="22"/>
              </w:rPr>
              <w:t>Riconosce il ruolo svolto dai totalitarismi nelle vicende del secolo; Riconosce l’influenza ancora persistente della storia del Novecento e delle sue ideologie sulla società attuale;</w:t>
            </w:r>
          </w:p>
          <w:p w:rsidR="003D0551" w:rsidRDefault="003D0551">
            <w:pPr>
              <w:pStyle w:val="NormaleWeb"/>
              <w:spacing w:before="0" w:beforeAutospacing="0" w:after="0" w:afterAutospacing="0"/>
              <w:ind w:left="148" w:right="1347"/>
            </w:pPr>
            <w:r>
              <w:rPr>
                <w:color w:val="000000"/>
                <w:sz w:val="22"/>
                <w:szCs w:val="22"/>
              </w:rPr>
              <w:t>Analizza problematiche significative del periodo considerato; Rielabora criticamente i contenuti appresi;</w:t>
            </w:r>
          </w:p>
          <w:p w:rsidR="003D0551" w:rsidRDefault="003D0551">
            <w:pPr>
              <w:pStyle w:val="NormaleWeb"/>
              <w:spacing w:before="0" w:beforeAutospacing="0" w:after="0" w:afterAutospacing="0"/>
              <w:ind w:left="148"/>
            </w:pPr>
            <w:r>
              <w:rPr>
                <w:color w:val="000000"/>
                <w:sz w:val="22"/>
                <w:szCs w:val="22"/>
              </w:rPr>
              <w:t>Esegue approfondimenti di argomenti</w:t>
            </w:r>
          </w:p>
        </w:tc>
      </w:tr>
      <w:tr w:rsidR="003D0551" w:rsidTr="003D0551">
        <w:trPr>
          <w:trHeight w:val="2193"/>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pPr>
              <w:pStyle w:val="NormaleWeb"/>
              <w:spacing w:before="52" w:beforeAutospacing="0" w:after="0" w:afterAutospacing="0"/>
              <w:ind w:left="62"/>
            </w:pPr>
            <w:r>
              <w:rPr>
                <w:b/>
                <w:bCs/>
                <w:color w:val="000000"/>
                <w:sz w:val="22"/>
                <w:szCs w:val="22"/>
              </w:rPr>
              <w:t>Metodologie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pPr>
              <w:pStyle w:val="NormaleWeb"/>
              <w:spacing w:before="52" w:beforeAutospacing="0" w:after="0" w:afterAutospacing="0"/>
              <w:ind w:left="148" w:right="18" w:hanging="12"/>
            </w:pPr>
            <w:r>
              <w:rPr>
                <w:color w:val="000000"/>
                <w:sz w:val="22"/>
                <w:szCs w:val="22"/>
              </w:rPr>
              <w:t>Lo svolgimento dell’attività didattica ha privilegiato le seguenti tecniche o procedure:</w:t>
            </w:r>
          </w:p>
          <w:p w:rsidR="003D0551" w:rsidRDefault="003D0551">
            <w:pPr>
              <w:pStyle w:val="NormaleWeb"/>
              <w:numPr>
                <w:ilvl w:val="0"/>
                <w:numId w:val="3"/>
              </w:numPr>
              <w:spacing w:before="12" w:beforeAutospacing="0" w:after="0" w:afterAutospacing="0"/>
              <w:ind w:left="658"/>
              <w:textAlignment w:val="baseline"/>
              <w:rPr>
                <w:color w:val="000000"/>
                <w:sz w:val="22"/>
                <w:szCs w:val="22"/>
              </w:rPr>
            </w:pPr>
            <w:r>
              <w:rPr>
                <w:color w:val="000000"/>
                <w:sz w:val="22"/>
                <w:szCs w:val="22"/>
              </w:rPr>
              <w:t>Discussione interattiva;</w:t>
            </w:r>
          </w:p>
          <w:p w:rsidR="003D0551" w:rsidRDefault="003D0551">
            <w:pPr>
              <w:pStyle w:val="NormaleWeb"/>
              <w:numPr>
                <w:ilvl w:val="0"/>
                <w:numId w:val="3"/>
              </w:numPr>
              <w:spacing w:before="1" w:beforeAutospacing="0" w:after="0" w:afterAutospacing="0"/>
              <w:ind w:left="658"/>
              <w:textAlignment w:val="baseline"/>
              <w:rPr>
                <w:color w:val="000000"/>
                <w:sz w:val="22"/>
                <w:szCs w:val="22"/>
              </w:rPr>
            </w:pPr>
            <w:r>
              <w:rPr>
                <w:color w:val="000000"/>
                <w:sz w:val="22"/>
                <w:szCs w:val="22"/>
              </w:rPr>
              <w:t>Lezione frontale, per la trasmissione dei saperi;</w:t>
            </w:r>
          </w:p>
          <w:p w:rsidR="003D0551" w:rsidRDefault="003D0551">
            <w:pPr>
              <w:pStyle w:val="NormaleWeb"/>
              <w:numPr>
                <w:ilvl w:val="0"/>
                <w:numId w:val="3"/>
              </w:numPr>
              <w:spacing w:before="0" w:beforeAutospacing="0" w:after="0" w:afterAutospacing="0"/>
              <w:ind w:left="659" w:right="91"/>
              <w:textAlignment w:val="baseline"/>
              <w:rPr>
                <w:color w:val="000000"/>
                <w:sz w:val="22"/>
                <w:szCs w:val="22"/>
              </w:rPr>
            </w:pPr>
            <w:r>
              <w:rPr>
                <w:color w:val="000000"/>
                <w:sz w:val="22"/>
                <w:szCs w:val="22"/>
              </w:rPr>
              <w:t>Lavoro di gruppo, per le esercitazioni di primo approccio e di rinforzo o recupero;</w:t>
            </w:r>
          </w:p>
          <w:p w:rsidR="003D0551" w:rsidRDefault="003D0551">
            <w:pPr>
              <w:pStyle w:val="NormaleWeb"/>
              <w:numPr>
                <w:ilvl w:val="0"/>
                <w:numId w:val="3"/>
              </w:numPr>
              <w:spacing w:before="9" w:beforeAutospacing="0" w:after="0" w:afterAutospacing="0"/>
              <w:ind w:left="659" w:right="438"/>
              <w:textAlignment w:val="baseline"/>
              <w:rPr>
                <w:color w:val="000000"/>
                <w:sz w:val="22"/>
                <w:szCs w:val="22"/>
              </w:rPr>
            </w:pPr>
            <w:r>
              <w:rPr>
                <w:color w:val="000000"/>
                <w:sz w:val="22"/>
                <w:szCs w:val="22"/>
              </w:rPr>
              <w:t>Lezione multimediale, per presentare/rafforzare concetti peculiari, simulare processi, fare ricerche.</w:t>
            </w:r>
          </w:p>
        </w:tc>
      </w:tr>
      <w:tr w:rsidR="003D0551" w:rsidTr="003D0551">
        <w:trPr>
          <w:trHeight w:val="397"/>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pPr>
              <w:pStyle w:val="NormaleWeb"/>
              <w:spacing w:before="54" w:beforeAutospacing="0" w:after="0" w:afterAutospacing="0"/>
              <w:ind w:left="62"/>
            </w:pPr>
            <w:r>
              <w:rPr>
                <w:b/>
                <w:bCs/>
                <w:color w:val="000000"/>
                <w:sz w:val="22"/>
                <w:szCs w:val="22"/>
              </w:rPr>
              <w:t>Criteri di valutazione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pPr>
              <w:pStyle w:val="NormaleWeb"/>
              <w:spacing w:before="54" w:beforeAutospacing="0" w:after="0" w:afterAutospacing="0"/>
              <w:ind w:left="148"/>
            </w:pPr>
            <w:r>
              <w:rPr>
                <w:color w:val="000000"/>
                <w:sz w:val="22"/>
                <w:szCs w:val="22"/>
              </w:rPr>
              <w:t>Si rimanda al punto 8.</w:t>
            </w:r>
          </w:p>
        </w:tc>
      </w:tr>
      <w:tr w:rsidR="003D0551" w:rsidTr="003D0551">
        <w:trPr>
          <w:trHeight w:val="551"/>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pPr>
              <w:pStyle w:val="NormaleWeb"/>
              <w:spacing w:before="54" w:beforeAutospacing="0" w:after="0" w:afterAutospacing="0"/>
              <w:ind w:left="62" w:right="838"/>
            </w:pPr>
            <w:r>
              <w:rPr>
                <w:b/>
                <w:bCs/>
                <w:color w:val="000000"/>
                <w:sz w:val="22"/>
                <w:szCs w:val="22"/>
              </w:rPr>
              <w:lastRenderedPageBreak/>
              <w:t>Testi e materiali / strumenti adottati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pPr>
              <w:pStyle w:val="NormaleWeb"/>
              <w:spacing w:before="207" w:beforeAutospacing="0" w:after="0" w:afterAutospacing="0"/>
              <w:ind w:left="122"/>
            </w:pPr>
            <w:r>
              <w:rPr>
                <w:color w:val="000000"/>
                <w:sz w:val="22"/>
                <w:szCs w:val="22"/>
              </w:rPr>
              <w:t>Libri di testo e risorse del docente</w:t>
            </w:r>
          </w:p>
        </w:tc>
      </w:tr>
    </w:tbl>
    <w:p w:rsidR="003D0551" w:rsidRDefault="003D0551" w:rsidP="003D0551">
      <w:pPr>
        <w:rPr>
          <w:color w:val="000000"/>
        </w:rPr>
      </w:pPr>
      <w:r>
        <w:br/>
      </w:r>
    </w:p>
    <w:p w:rsidR="003D0551" w:rsidRDefault="003D0551">
      <w:pPr>
        <w:rPr>
          <w:color w:val="000000"/>
        </w:rPr>
      </w:pPr>
      <w:r>
        <w:rPr>
          <w:color w:val="000000"/>
        </w:rPr>
        <w:br w:type="page"/>
      </w:r>
    </w:p>
    <w:tbl>
      <w:tblPr>
        <w:tblStyle w:val="a"/>
        <w:tblW w:w="10291" w:type="dxa"/>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tblPr>
      <w:tblGrid>
        <w:gridCol w:w="3177"/>
        <w:gridCol w:w="7114"/>
      </w:tblGrid>
      <w:tr w:rsidR="003D0551" w:rsidTr="00F43FCF">
        <w:trPr>
          <w:cantSplit/>
          <w:trHeight w:val="3305"/>
          <w:tblHeader/>
        </w:trPr>
        <w:tc>
          <w:tcPr>
            <w:tcW w:w="3177" w:type="dxa"/>
            <w:tcMar>
              <w:top w:w="100" w:type="dxa"/>
              <w:left w:w="100" w:type="dxa"/>
              <w:bottom w:w="100" w:type="dxa"/>
              <w:right w:w="100" w:type="dxa"/>
            </w:tcMar>
          </w:tcPr>
          <w:p w:rsidR="003D0551" w:rsidRDefault="003D0551" w:rsidP="009A31BB">
            <w:pPr>
              <w:pStyle w:val="normal"/>
              <w:ind w:left="18" w:firstLine="0"/>
              <w:rPr>
                <w:rFonts w:ascii="Times New Roman" w:eastAsia="Times New Roman" w:hAnsi="Times New Roman" w:cs="Times New Roman"/>
                <w:sz w:val="20"/>
                <w:szCs w:val="20"/>
              </w:rPr>
            </w:pPr>
            <w:r>
              <w:rPr>
                <w:rFonts w:ascii="Times New Roman" w:eastAsia="Times New Roman" w:hAnsi="Times New Roman" w:cs="Times New Roman"/>
                <w:b/>
                <w:bCs/>
                <w:color w:val="000000"/>
                <w:sz w:val="20"/>
                <w:szCs w:val="20"/>
              </w:rPr>
              <w:lastRenderedPageBreak/>
              <w:t>Competenze raggiunte</w:t>
            </w:r>
          </w:p>
          <w:p w:rsidR="003D0551" w:rsidRDefault="003D0551" w:rsidP="009A31BB">
            <w:pPr>
              <w:pStyle w:val="normal"/>
              <w:ind w:left="28" w:firstLine="0"/>
              <w:rPr>
                <w:rFonts w:ascii="Times New Roman" w:eastAsia="Times New Roman" w:hAnsi="Times New Roman" w:cs="Times New Roman"/>
                <w:sz w:val="20"/>
                <w:szCs w:val="20"/>
              </w:rPr>
            </w:pPr>
            <w:r>
              <w:rPr>
                <w:rFonts w:ascii="Times New Roman" w:eastAsia="Times New Roman" w:hAnsi="Times New Roman" w:cs="Times New Roman"/>
                <w:b/>
                <w:bCs/>
                <w:color w:val="000000"/>
                <w:sz w:val="20"/>
                <w:szCs w:val="20"/>
              </w:rPr>
              <w:t>alla fine dell’anno per la</w:t>
            </w:r>
          </w:p>
          <w:p w:rsidR="003D0551" w:rsidRDefault="003D0551" w:rsidP="009A31BB">
            <w:pPr>
              <w:pStyle w:val="normal"/>
              <w:ind w:left="28" w:firstLine="0"/>
              <w:rPr>
                <w:rFonts w:ascii="Times New Roman" w:eastAsia="Times New Roman" w:hAnsi="Times New Roman" w:cs="Times New Roman"/>
                <w:sz w:val="20"/>
                <w:szCs w:val="20"/>
              </w:rPr>
            </w:pPr>
            <w:r>
              <w:rPr>
                <w:rFonts w:ascii="Times New Roman" w:eastAsia="Times New Roman" w:hAnsi="Times New Roman" w:cs="Times New Roman"/>
                <w:b/>
                <w:bCs/>
                <w:color w:val="000000"/>
                <w:sz w:val="20"/>
                <w:szCs w:val="20"/>
              </w:rPr>
              <w:t>disciplina</w:t>
            </w:r>
          </w:p>
          <w:p w:rsidR="003D0551" w:rsidRDefault="003D0551" w:rsidP="003D0551">
            <w:pPr>
              <w:pStyle w:val="normal"/>
              <w:ind w:left="724" w:firstLine="0"/>
              <w:rPr>
                <w:rFonts w:ascii="Times New Roman" w:eastAsia="Times New Roman" w:hAnsi="Times New Roman" w:cs="Times New Roman"/>
                <w:b/>
                <w:bCs/>
                <w:color w:val="000000"/>
                <w:sz w:val="20"/>
                <w:szCs w:val="20"/>
              </w:rPr>
            </w:pPr>
          </w:p>
          <w:p w:rsidR="003D0551" w:rsidRDefault="003D0551" w:rsidP="003D0551">
            <w:pPr>
              <w:pStyle w:val="normal"/>
              <w:ind w:left="724" w:firstLine="0"/>
              <w:rPr>
                <w:rFonts w:ascii="Times New Roman" w:eastAsia="Times New Roman" w:hAnsi="Times New Roman" w:cs="Times New Roman"/>
                <w:b/>
                <w:bCs/>
                <w:color w:val="000000"/>
                <w:sz w:val="20"/>
                <w:szCs w:val="20"/>
              </w:rPr>
            </w:pPr>
          </w:p>
          <w:p w:rsidR="003D0551" w:rsidRDefault="003D0551" w:rsidP="003D0551">
            <w:pPr>
              <w:pStyle w:val="normal"/>
              <w:ind w:left="724" w:firstLine="0"/>
              <w:rPr>
                <w:rFonts w:ascii="Times New Roman" w:eastAsia="Times New Roman" w:hAnsi="Times New Roman" w:cs="Times New Roman"/>
                <w:b/>
                <w:bCs/>
                <w:color w:val="000000"/>
                <w:sz w:val="20"/>
                <w:szCs w:val="20"/>
              </w:rPr>
            </w:pPr>
          </w:p>
          <w:p w:rsidR="003D0551" w:rsidRDefault="003D0551" w:rsidP="003D0551">
            <w:pPr>
              <w:pStyle w:val="normal"/>
              <w:ind w:left="724" w:firstLine="0"/>
              <w:rPr>
                <w:rFonts w:ascii="Times New Roman" w:eastAsia="Times New Roman" w:hAnsi="Times New Roman" w:cs="Times New Roman"/>
                <w:sz w:val="20"/>
                <w:szCs w:val="20"/>
              </w:rPr>
            </w:pPr>
            <w:r>
              <w:rPr>
                <w:rFonts w:ascii="Times New Roman" w:eastAsia="Times New Roman" w:hAnsi="Times New Roman" w:cs="Times New Roman"/>
                <w:b/>
                <w:bCs/>
                <w:color w:val="000000"/>
                <w:sz w:val="20"/>
                <w:szCs w:val="20"/>
              </w:rPr>
              <w:t>LINGUA E CIVILTÀ INGLESE</w:t>
            </w:r>
          </w:p>
        </w:tc>
        <w:tc>
          <w:tcPr>
            <w:tcW w:w="7114" w:type="dxa"/>
            <w:tcMar>
              <w:top w:w="100" w:type="dxa"/>
              <w:left w:w="100" w:type="dxa"/>
              <w:bottom w:w="100" w:type="dxa"/>
              <w:right w:w="100" w:type="dxa"/>
            </w:tcMar>
          </w:tcPr>
          <w:p w:rsidR="003D0551" w:rsidRDefault="003D0551" w:rsidP="003D0551">
            <w:pPr>
              <w:pStyle w:val="normal"/>
              <w:pBdr>
                <w:top w:val="nil"/>
                <w:left w:val="nil"/>
                <w:bottom w:val="nil"/>
                <w:right w:val="nil"/>
                <w:between w:val="nil"/>
              </w:pBdr>
              <w:ind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Lo studente utilizza la lingua inglese per scopi comunicativi e i linguaggi settoriali relativi al percorso di studio, interagendo in diversi ambiti e contesti, anche di tipo professionale, con un livello di autonomia complessivamente adeguato.</w:t>
            </w:r>
          </w:p>
          <w:p w:rsidR="003D0551" w:rsidRDefault="003D0551" w:rsidP="003D0551">
            <w:pPr>
              <w:pStyle w:val="normal"/>
              <w:pBdr>
                <w:top w:val="nil"/>
                <w:left w:val="nil"/>
                <w:bottom w:val="nil"/>
                <w:right w:val="nil"/>
                <w:between w:val="nil"/>
              </w:pBdr>
              <w:ind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È in grado di utilizzare e produrre strumenti di comunicazione visiva e multimediale, anche in relazione alle principali strategie espressive e agli strumenti tecnici della comunicazione in rete.</w:t>
            </w:r>
          </w:p>
          <w:p w:rsidR="003D0551" w:rsidRDefault="003D0551" w:rsidP="003D0551">
            <w:pPr>
              <w:pStyle w:val="normal"/>
              <w:pBdr>
                <w:top w:val="nil"/>
                <w:left w:val="nil"/>
                <w:bottom w:val="nil"/>
                <w:right w:val="nil"/>
                <w:between w:val="nil"/>
              </w:pBdr>
              <w:ind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Sa redigere semplici relazioni tecniche e documentare attività individuali e di gruppo in ambito di studio e, in parte, professionale, utilizzando gli strumenti di comunicazione e di collaborazione più adeguati nelle diverse situazioni.</w:t>
            </w:r>
          </w:p>
          <w:p w:rsidR="003D0551" w:rsidRDefault="003D0551" w:rsidP="003D0551">
            <w:pPr>
              <w:pStyle w:val="normal"/>
              <w:ind w:firstLine="0"/>
              <w:jc w:val="both"/>
              <w:rPr>
                <w:rFonts w:ascii="Times New Roman" w:eastAsia="Times New Roman" w:hAnsi="Times New Roman" w:cs="Times New Roman"/>
                <w:sz w:val="20"/>
                <w:szCs w:val="20"/>
              </w:rPr>
            </w:pPr>
          </w:p>
        </w:tc>
      </w:tr>
      <w:tr w:rsidR="003D0551" w:rsidTr="003D0551">
        <w:trPr>
          <w:cantSplit/>
          <w:trHeight w:val="2451"/>
          <w:tblHeader/>
        </w:trPr>
        <w:tc>
          <w:tcPr>
            <w:tcW w:w="3177" w:type="dxa"/>
            <w:tcMar>
              <w:top w:w="100" w:type="dxa"/>
              <w:left w:w="100" w:type="dxa"/>
              <w:bottom w:w="100" w:type="dxa"/>
              <w:right w:w="100" w:type="dxa"/>
            </w:tcMar>
          </w:tcPr>
          <w:p w:rsidR="003D0551" w:rsidRDefault="003D0551" w:rsidP="009A31BB">
            <w:pPr>
              <w:pStyle w:val="normal"/>
              <w:ind w:left="18" w:right="296" w:hanging="10"/>
              <w:rPr>
                <w:rFonts w:ascii="Times New Roman" w:eastAsia="Times New Roman" w:hAnsi="Times New Roman" w:cs="Times New Roman"/>
                <w:sz w:val="20"/>
                <w:szCs w:val="20"/>
              </w:rPr>
            </w:pPr>
            <w:r>
              <w:rPr>
                <w:rFonts w:ascii="Times New Roman" w:eastAsia="Times New Roman" w:hAnsi="Times New Roman" w:cs="Times New Roman"/>
                <w:b/>
                <w:bCs/>
                <w:color w:val="000000"/>
                <w:sz w:val="20"/>
                <w:szCs w:val="20"/>
              </w:rPr>
              <w:t>Conoscenze e contenuti trattati</w:t>
            </w:r>
          </w:p>
        </w:tc>
        <w:tc>
          <w:tcPr>
            <w:tcW w:w="7114" w:type="dxa"/>
            <w:tcMar>
              <w:top w:w="100" w:type="dxa"/>
              <w:left w:w="100" w:type="dxa"/>
              <w:bottom w:w="100" w:type="dxa"/>
              <w:right w:w="100" w:type="dxa"/>
            </w:tcMar>
          </w:tcPr>
          <w:p w:rsidR="003D0551" w:rsidRDefault="003D0551" w:rsidP="003D0551">
            <w:pPr>
              <w:pStyle w:val="normal"/>
              <w:pBdr>
                <w:top w:val="nil"/>
                <w:left w:val="nil"/>
                <w:bottom w:val="nil"/>
                <w:right w:val="nil"/>
                <w:between w:val="nil"/>
              </w:pBdr>
              <w:ind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Il percorso didattico ha riguardato le principali tipologie testuali, comprese quelle tecnico-professionali, e la produzione di testi comunicativi sia scritti sia orali, anche con l’uso di strumenti multimediali e per la comunicazione in rete. Sono state inoltre affrontate strategie di esposizione orale, di interazione in contesti di studio e di lavoro e di comprensione di testi relativi ad ambiti socio-culturali e al settore di indirizzo.</w:t>
            </w:r>
          </w:p>
          <w:p w:rsidR="003D0551" w:rsidRDefault="003D0551" w:rsidP="003D0551">
            <w:pPr>
              <w:pStyle w:val="normal"/>
              <w:pBdr>
                <w:top w:val="nil"/>
                <w:left w:val="nil"/>
                <w:bottom w:val="nil"/>
                <w:right w:val="nil"/>
                <w:between w:val="nil"/>
              </w:pBdr>
              <w:ind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Dal punto di vista linguistico, sono state studiate le principali strutture morfosintattiche adeguate ai diversi contesti, in particolare quelli professionali, insieme al lessico e alla fraseologia utili nelle situazioni sociali e lavorative, con attenzione ai diversi registri. È stato inoltre approfondito il lessico settoriale e alcuni aspetti socio-culturali della lingua inglese e dei Paesi anglofoni, con riferimento al settore di indirizzo.</w:t>
            </w:r>
          </w:p>
          <w:p w:rsidR="003D0551" w:rsidRDefault="003D0551" w:rsidP="003D0551">
            <w:pPr>
              <w:pStyle w:val="normal"/>
              <w:ind w:firstLine="0"/>
              <w:jc w:val="both"/>
              <w:rPr>
                <w:rFonts w:ascii="Times New Roman" w:eastAsia="Times New Roman" w:hAnsi="Times New Roman" w:cs="Times New Roman"/>
                <w:sz w:val="20"/>
                <w:szCs w:val="20"/>
                <w:highlight w:val="white"/>
              </w:rPr>
            </w:pPr>
            <w:r>
              <w:rPr>
                <w:rFonts w:ascii="Times New Roman" w:eastAsia="Times New Roman" w:hAnsi="Times New Roman" w:cs="Times New Roman"/>
                <w:color w:val="000000"/>
                <w:highlight w:val="white"/>
              </w:rPr>
              <w:t>In ambito disciplinare lo studente è in grado di orientarsi nello sviluppo dell’</w:t>
            </w:r>
            <w:proofErr w:type="spellStart"/>
            <w:r>
              <w:rPr>
                <w:rFonts w:ascii="Times New Roman" w:eastAsia="Times New Roman" w:hAnsi="Times New Roman" w:cs="Times New Roman"/>
                <w:color w:val="000000"/>
                <w:highlight w:val="white"/>
              </w:rPr>
              <w:t>elettrotenicnica</w:t>
            </w:r>
            <w:proofErr w:type="spellEnd"/>
            <w:r>
              <w:rPr>
                <w:rFonts w:ascii="Times New Roman" w:eastAsia="Times New Roman" w:hAnsi="Times New Roman" w:cs="Times New Roman"/>
                <w:color w:val="000000"/>
                <w:highlight w:val="white"/>
              </w:rPr>
              <w:t>, comprendendone le tappe principali e cogliendo le relazioni tra le diverse innovazioni, da</w:t>
            </w:r>
            <w:r>
              <w:rPr>
                <w:rFonts w:ascii="Times New Roman" w:eastAsia="Times New Roman" w:hAnsi="Times New Roman" w:cs="Times New Roman"/>
                <w:highlight w:val="white"/>
              </w:rPr>
              <w:t xml:space="preserve">l motore elettrico </w:t>
            </w:r>
            <w:r>
              <w:rPr>
                <w:rFonts w:ascii="Times New Roman" w:eastAsia="Times New Roman" w:hAnsi="Times New Roman" w:cs="Times New Roman"/>
                <w:color w:val="000000"/>
                <w:highlight w:val="white"/>
              </w:rPr>
              <w:t>a</w:t>
            </w:r>
            <w:r>
              <w:rPr>
                <w:rFonts w:ascii="Times New Roman" w:eastAsia="Times New Roman" w:hAnsi="Times New Roman" w:cs="Times New Roman"/>
                <w:highlight w:val="white"/>
              </w:rPr>
              <w:t>lle cabine elettriche</w:t>
            </w:r>
            <w:r>
              <w:rPr>
                <w:rFonts w:ascii="Times New Roman" w:eastAsia="Times New Roman" w:hAnsi="Times New Roman" w:cs="Times New Roman"/>
                <w:color w:val="000000"/>
                <w:highlight w:val="white"/>
              </w:rPr>
              <w:t>, da</w:t>
            </w:r>
            <w:r>
              <w:rPr>
                <w:rFonts w:ascii="Times New Roman" w:eastAsia="Times New Roman" w:hAnsi="Times New Roman" w:cs="Times New Roman"/>
                <w:highlight w:val="white"/>
              </w:rPr>
              <w:t>l trasformatore monofase e trifase</w:t>
            </w:r>
            <w:r>
              <w:rPr>
                <w:rFonts w:ascii="Times New Roman" w:eastAsia="Times New Roman" w:hAnsi="Times New Roman" w:cs="Times New Roman"/>
                <w:color w:val="000000"/>
                <w:highlight w:val="white"/>
              </w:rPr>
              <w:t xml:space="preserve"> a</w:t>
            </w:r>
            <w:r>
              <w:rPr>
                <w:rFonts w:ascii="Times New Roman" w:eastAsia="Times New Roman" w:hAnsi="Times New Roman" w:cs="Times New Roman"/>
                <w:highlight w:val="white"/>
              </w:rPr>
              <w:t xml:space="preserve">l PLC </w:t>
            </w:r>
            <w:r>
              <w:rPr>
                <w:rFonts w:ascii="Times New Roman" w:eastAsia="Times New Roman" w:hAnsi="Times New Roman" w:cs="Times New Roman"/>
                <w:color w:val="000000"/>
                <w:highlight w:val="white"/>
              </w:rPr>
              <w:t>fino a</w:t>
            </w:r>
            <w:r>
              <w:rPr>
                <w:rFonts w:ascii="Times New Roman" w:eastAsia="Times New Roman" w:hAnsi="Times New Roman" w:cs="Times New Roman"/>
                <w:highlight w:val="white"/>
              </w:rPr>
              <w:t xml:space="preserve">l team building and </w:t>
            </w:r>
            <w:proofErr w:type="spellStart"/>
            <w:r>
              <w:rPr>
                <w:rFonts w:ascii="Times New Roman" w:eastAsia="Times New Roman" w:hAnsi="Times New Roman" w:cs="Times New Roman"/>
                <w:highlight w:val="white"/>
              </w:rPr>
              <w:t>working</w:t>
            </w:r>
            <w:proofErr w:type="spellEnd"/>
            <w:r>
              <w:rPr>
                <w:rFonts w:ascii="Times New Roman" w:eastAsia="Times New Roman" w:hAnsi="Times New Roman" w:cs="Times New Roman"/>
                <w:color w:val="000000"/>
                <w:highlight w:val="white"/>
              </w:rPr>
              <w:t>. Sa riconoscere l’evoluzione delle tecnologie, individuando analogie e differenze e comprendendo come ogni progresso abbia reso possibili applicazioni sempre più complesse. Inoltre, è in grado di collegare tali sviluppi al contesto attuale, interpretandone l’impatto sull’automazione e sulle tecnologie moderne.</w:t>
            </w:r>
          </w:p>
        </w:tc>
      </w:tr>
      <w:tr w:rsidR="003D0551" w:rsidTr="003D0551">
        <w:trPr>
          <w:cantSplit/>
          <w:trHeight w:val="90"/>
          <w:tblHeader/>
        </w:trPr>
        <w:tc>
          <w:tcPr>
            <w:tcW w:w="3177" w:type="dxa"/>
            <w:tcMar>
              <w:top w:w="100" w:type="dxa"/>
              <w:left w:w="100" w:type="dxa"/>
              <w:bottom w:w="100" w:type="dxa"/>
              <w:right w:w="100" w:type="dxa"/>
            </w:tcMar>
          </w:tcPr>
          <w:p w:rsidR="003D0551" w:rsidRDefault="003D0551" w:rsidP="009A31BB">
            <w:pPr>
              <w:pStyle w:val="normal"/>
              <w:ind w:firstLine="0"/>
              <w:rPr>
                <w:rFonts w:ascii="Times New Roman" w:eastAsia="Times New Roman" w:hAnsi="Times New Roman" w:cs="Times New Roman"/>
                <w:b/>
                <w:bCs/>
                <w:sz w:val="20"/>
                <w:szCs w:val="20"/>
              </w:rPr>
            </w:pPr>
            <w:r>
              <w:rPr>
                <w:rFonts w:ascii="Times New Roman" w:eastAsia="Times New Roman" w:hAnsi="Times New Roman" w:cs="Times New Roman"/>
                <w:b/>
                <w:bCs/>
                <w:color w:val="000000"/>
                <w:sz w:val="20"/>
                <w:szCs w:val="20"/>
              </w:rPr>
              <w:t>Abilità</w:t>
            </w:r>
          </w:p>
        </w:tc>
        <w:tc>
          <w:tcPr>
            <w:tcW w:w="7114" w:type="dxa"/>
            <w:tcMar>
              <w:top w:w="100" w:type="dxa"/>
              <w:left w:w="100" w:type="dxa"/>
              <w:bottom w:w="100" w:type="dxa"/>
              <w:right w:w="100" w:type="dxa"/>
            </w:tcMar>
          </w:tcPr>
          <w:p w:rsidR="003D0551" w:rsidRDefault="003D0551" w:rsidP="003D0551">
            <w:pPr>
              <w:pStyle w:val="normal"/>
              <w:pBdr>
                <w:top w:val="nil"/>
                <w:left w:val="nil"/>
                <w:bottom w:val="nil"/>
                <w:right w:val="nil"/>
                <w:between w:val="nil"/>
              </w:pBdr>
              <w:ind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Lo studente è in grado di esprimere e sostenere le proprie opinioni nell’interazione orale, su argomenti di carattere generale, di studio e, in parte, di lavoro, utilizzando strategie comunicative generalmente appropriate al contesto, anche se non sempre con piena spontaneità.</w:t>
            </w:r>
          </w:p>
          <w:p w:rsidR="003D0551" w:rsidRDefault="003D0551" w:rsidP="003D0551">
            <w:pPr>
              <w:pStyle w:val="normal"/>
              <w:pBdr>
                <w:top w:val="nil"/>
                <w:left w:val="nil"/>
                <w:bottom w:val="nil"/>
                <w:right w:val="nil"/>
                <w:between w:val="nil"/>
              </w:pBdr>
              <w:ind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È in grado di comprendere le idee principali e alcune informazioni specifiche in testi orali e scritti in lingua standard, riguardanti tematiche di attualità, di studio e di ambito professionale, inclusi semplici materiali audio-visivi e divulgativi di settore.</w:t>
            </w:r>
          </w:p>
          <w:p w:rsidR="003D0551" w:rsidRDefault="003D0551" w:rsidP="003D0551">
            <w:pPr>
              <w:pStyle w:val="normal"/>
              <w:pBdr>
                <w:top w:val="nil"/>
                <w:left w:val="nil"/>
                <w:bottom w:val="nil"/>
                <w:right w:val="nil"/>
                <w:between w:val="nil"/>
              </w:pBdr>
              <w:ind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Sa utilizzare le principali tipologie testuali, comprese quelle tecnico-professionali, producendo testi scritti e orali (relazioni, sintesi e brevi commenti) generalmente coerenti, relativi a esperienze, processi e situazioni legate al proprio ambito di studio, utilizzando il lessico di base del settore.</w:t>
            </w:r>
          </w:p>
          <w:p w:rsidR="003D0551" w:rsidRDefault="003D0551" w:rsidP="003D0551">
            <w:pPr>
              <w:pStyle w:val="normal"/>
              <w:pBdr>
                <w:top w:val="nil"/>
                <w:left w:val="nil"/>
                <w:bottom w:val="nil"/>
                <w:right w:val="nil"/>
                <w:between w:val="nil"/>
              </w:pBdr>
              <w:ind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Lo studente è in grado di trasporre semplici o brevi testi dall’inglese all’italiano e viceversa, anche con l’uso di strumenti di supporto, e di riconoscere alcuni aspetti della dimensione culturale della lingua ai fini della comunicazione.</w:t>
            </w:r>
          </w:p>
          <w:p w:rsidR="003D0551" w:rsidRDefault="003D0551" w:rsidP="003D0551">
            <w:pPr>
              <w:pStyle w:val="normal"/>
              <w:ind w:firstLine="0"/>
              <w:jc w:val="both"/>
              <w:rPr>
                <w:rFonts w:ascii="Times New Roman" w:eastAsia="Times New Roman" w:hAnsi="Times New Roman" w:cs="Times New Roman"/>
                <w:sz w:val="20"/>
                <w:szCs w:val="20"/>
              </w:rPr>
            </w:pPr>
          </w:p>
        </w:tc>
      </w:tr>
      <w:tr w:rsidR="003D0551" w:rsidTr="003D0551">
        <w:trPr>
          <w:cantSplit/>
          <w:trHeight w:val="90"/>
          <w:tblHeader/>
        </w:trPr>
        <w:tc>
          <w:tcPr>
            <w:tcW w:w="3177" w:type="dxa"/>
            <w:tcMar>
              <w:top w:w="100" w:type="dxa"/>
              <w:left w:w="100" w:type="dxa"/>
              <w:bottom w:w="100" w:type="dxa"/>
              <w:right w:w="100" w:type="dxa"/>
            </w:tcMar>
          </w:tcPr>
          <w:p w:rsidR="003D0551" w:rsidRDefault="003D0551" w:rsidP="009A31BB">
            <w:pPr>
              <w:pStyle w:val="normal"/>
              <w:ind w:firstLine="0"/>
              <w:rPr>
                <w:rFonts w:ascii="Times New Roman" w:eastAsia="Times New Roman" w:hAnsi="Times New Roman" w:cs="Times New Roman"/>
                <w:b/>
                <w:bCs/>
                <w:sz w:val="20"/>
                <w:szCs w:val="20"/>
              </w:rPr>
            </w:pPr>
            <w:r>
              <w:rPr>
                <w:rFonts w:ascii="Times New Roman" w:eastAsia="Times New Roman" w:hAnsi="Times New Roman" w:cs="Times New Roman"/>
                <w:b/>
                <w:bCs/>
                <w:color w:val="000000"/>
                <w:sz w:val="20"/>
                <w:szCs w:val="20"/>
              </w:rPr>
              <w:lastRenderedPageBreak/>
              <w:t>Metodologie</w:t>
            </w:r>
          </w:p>
        </w:tc>
        <w:tc>
          <w:tcPr>
            <w:tcW w:w="7114" w:type="dxa"/>
            <w:tcMar>
              <w:top w:w="100" w:type="dxa"/>
              <w:left w:w="100" w:type="dxa"/>
              <w:bottom w:w="100" w:type="dxa"/>
              <w:right w:w="100" w:type="dxa"/>
            </w:tcMar>
          </w:tcPr>
          <w:p w:rsidR="003D0551" w:rsidRDefault="003D0551" w:rsidP="003D0551">
            <w:pPr>
              <w:pStyle w:val="normal"/>
              <w:ind w:firstLine="0"/>
              <w:jc w:val="both"/>
              <w:rPr>
                <w:rFonts w:ascii="Times New Roman" w:eastAsia="Times New Roman" w:hAnsi="Times New Roman" w:cs="Times New Roman"/>
              </w:rPr>
            </w:pPr>
            <w:r>
              <w:rPr>
                <w:rFonts w:ascii="Times New Roman" w:eastAsia="Times New Roman" w:hAnsi="Times New Roman" w:cs="Times New Roman"/>
                <w:color w:val="000000"/>
              </w:rPr>
              <w:t xml:space="preserve">L’attività didattica è stata impostata secondo un approccio comunicativo di tipo </w:t>
            </w:r>
            <w:proofErr w:type="spellStart"/>
            <w:r>
              <w:rPr>
                <w:rFonts w:ascii="Times New Roman" w:eastAsia="Times New Roman" w:hAnsi="Times New Roman" w:cs="Times New Roman"/>
                <w:color w:val="000000"/>
              </w:rPr>
              <w:t>nozionale-funzionale</w:t>
            </w:r>
            <w:proofErr w:type="spellEnd"/>
            <w:r>
              <w:rPr>
                <w:rFonts w:ascii="Times New Roman" w:eastAsia="Times New Roman" w:hAnsi="Times New Roman" w:cs="Times New Roman"/>
                <w:color w:val="000000"/>
              </w:rPr>
              <w:t>, finalizzato allo sviluppo delle competenze linguistiche attraverso l’uso della lingua in contesti significativi. La riflessione grammaticale è stata condotta prevalentemente con metodo induttivo, guidando gli studenti a osservare e comprendere le strutture linguistiche a partire dall’uso.</w:t>
            </w:r>
          </w:p>
          <w:p w:rsidR="003D0551" w:rsidRDefault="003D0551" w:rsidP="003D0551">
            <w:pPr>
              <w:pStyle w:val="normal"/>
              <w:ind w:firstLine="0"/>
              <w:jc w:val="both"/>
              <w:rPr>
                <w:rFonts w:ascii="Times New Roman" w:eastAsia="Times New Roman" w:hAnsi="Times New Roman" w:cs="Times New Roman"/>
              </w:rPr>
            </w:pPr>
            <w:bookmarkStart w:id="0" w:name="_h3cb6psk5tpk" w:colFirst="0" w:colLast="0"/>
            <w:bookmarkEnd w:id="0"/>
            <w:r>
              <w:rPr>
                <w:rFonts w:ascii="Times New Roman" w:eastAsia="Times New Roman" w:hAnsi="Times New Roman" w:cs="Times New Roman"/>
                <w:color w:val="000000"/>
              </w:rPr>
              <w:t>Si è privilegiata una didattica centrata sullo studente, limitando la lezione frontale e favorendo la partecipazione attiva attraverso attività di produzione e interazione orale e scritta. Le lezioni sono state organizzate in unità secondo un approccio ciclico, con momenti di revisione e ampliamento dei contenuti, adattati ai livelli e agli interessi della classe.</w:t>
            </w:r>
          </w:p>
          <w:p w:rsidR="003D0551" w:rsidRDefault="003D0551" w:rsidP="003D0551">
            <w:pPr>
              <w:pStyle w:val="normal"/>
              <w:ind w:firstLine="0"/>
              <w:jc w:val="both"/>
              <w:rPr>
                <w:rFonts w:ascii="Times New Roman" w:eastAsia="Times New Roman" w:hAnsi="Times New Roman" w:cs="Times New Roman"/>
              </w:rPr>
            </w:pPr>
            <w:r>
              <w:rPr>
                <w:rFonts w:ascii="Times New Roman" w:eastAsia="Times New Roman" w:hAnsi="Times New Roman" w:cs="Times New Roman"/>
                <w:color w:val="000000"/>
              </w:rPr>
              <w:t xml:space="preserve">Le quattro abilità linguistiche (ascolto, parlato, lettura e scrittura) sono state sviluppate in modo integrato, anche attraverso attività di cooperative </w:t>
            </w:r>
            <w:proofErr w:type="spellStart"/>
            <w:r>
              <w:rPr>
                <w:rFonts w:ascii="Times New Roman" w:eastAsia="Times New Roman" w:hAnsi="Times New Roman" w:cs="Times New Roman"/>
                <w:color w:val="000000"/>
              </w:rPr>
              <w:t>learning</w:t>
            </w:r>
            <w:proofErr w:type="spellEnd"/>
            <w:r>
              <w:rPr>
                <w:rFonts w:ascii="Times New Roman" w:eastAsia="Times New Roman" w:hAnsi="Times New Roman" w:cs="Times New Roman"/>
                <w:color w:val="000000"/>
              </w:rPr>
              <w:t xml:space="preserve">, lavori a coppie o in piccoli gruppi, e tecniche quali </w:t>
            </w:r>
            <w:proofErr w:type="spellStart"/>
            <w:r>
              <w:rPr>
                <w:rFonts w:ascii="Times New Roman" w:eastAsia="Times New Roman" w:hAnsi="Times New Roman" w:cs="Times New Roman"/>
                <w:color w:val="000000"/>
              </w:rPr>
              <w:t>role-play</w:t>
            </w:r>
            <w:proofErr w:type="spellEnd"/>
            <w:r>
              <w:rPr>
                <w:rFonts w:ascii="Times New Roman" w:eastAsia="Times New Roman" w:hAnsi="Times New Roman" w:cs="Times New Roman"/>
                <w:color w:val="000000"/>
              </w:rPr>
              <w:t>, dialoghi guidati e attività comunicative. È stata inoltre curata la pronuncia e l’intonazione della lingua.</w:t>
            </w:r>
          </w:p>
          <w:p w:rsidR="003D0551" w:rsidRDefault="003D0551" w:rsidP="003D0551">
            <w:pPr>
              <w:pStyle w:val="normal"/>
              <w:ind w:firstLine="0"/>
              <w:jc w:val="both"/>
              <w:rPr>
                <w:rFonts w:ascii="Times New Roman" w:eastAsia="Times New Roman" w:hAnsi="Times New Roman" w:cs="Times New Roman"/>
              </w:rPr>
            </w:pPr>
            <w:r>
              <w:rPr>
                <w:rFonts w:ascii="Times New Roman" w:eastAsia="Times New Roman" w:hAnsi="Times New Roman" w:cs="Times New Roman"/>
                <w:color w:val="000000"/>
              </w:rPr>
              <w:t>Particolare attenzione è stata dedicata alla motivazione degli studenti e alla scelta di contenuti legati a contesti reali e al futuro ambito professionale, favorendo anche collegamenti interdisciplinari</w:t>
            </w:r>
          </w:p>
          <w:p w:rsidR="003D0551" w:rsidRDefault="003D0551" w:rsidP="003D0551">
            <w:pPr>
              <w:pStyle w:val="normal"/>
              <w:ind w:firstLine="0"/>
              <w:jc w:val="both"/>
              <w:rPr>
                <w:rFonts w:ascii="Times New Roman" w:eastAsia="Times New Roman" w:hAnsi="Times New Roman" w:cs="Times New Roman"/>
                <w:sz w:val="20"/>
                <w:szCs w:val="20"/>
              </w:rPr>
            </w:pPr>
          </w:p>
        </w:tc>
      </w:tr>
      <w:tr w:rsidR="003D0551" w:rsidTr="003D0551">
        <w:trPr>
          <w:cantSplit/>
          <w:trHeight w:val="90"/>
          <w:tblHeader/>
        </w:trPr>
        <w:tc>
          <w:tcPr>
            <w:tcW w:w="3177" w:type="dxa"/>
            <w:tcMar>
              <w:top w:w="100" w:type="dxa"/>
              <w:left w:w="100" w:type="dxa"/>
              <w:bottom w:w="100" w:type="dxa"/>
              <w:right w:w="100" w:type="dxa"/>
            </w:tcMar>
          </w:tcPr>
          <w:p w:rsidR="003D0551" w:rsidRDefault="003D0551" w:rsidP="009A31BB">
            <w:pPr>
              <w:pStyle w:val="normal"/>
              <w:ind w:left="18" w:firstLine="0"/>
              <w:rPr>
                <w:rFonts w:ascii="Times New Roman" w:eastAsia="Times New Roman" w:hAnsi="Times New Roman" w:cs="Times New Roman"/>
                <w:sz w:val="20"/>
                <w:szCs w:val="20"/>
              </w:rPr>
            </w:pPr>
            <w:r>
              <w:rPr>
                <w:rFonts w:ascii="Times New Roman" w:eastAsia="Times New Roman" w:hAnsi="Times New Roman" w:cs="Times New Roman"/>
                <w:b/>
                <w:bCs/>
                <w:color w:val="000000"/>
                <w:sz w:val="20"/>
                <w:szCs w:val="20"/>
              </w:rPr>
              <w:t>Criteri di valutazione</w:t>
            </w:r>
          </w:p>
        </w:tc>
        <w:tc>
          <w:tcPr>
            <w:tcW w:w="7114" w:type="dxa"/>
            <w:tcMar>
              <w:top w:w="100" w:type="dxa"/>
              <w:left w:w="100" w:type="dxa"/>
              <w:bottom w:w="100" w:type="dxa"/>
              <w:right w:w="100" w:type="dxa"/>
            </w:tcMar>
          </w:tcPr>
          <w:p w:rsidR="003D0551" w:rsidRDefault="003D0551" w:rsidP="003D0551">
            <w:pPr>
              <w:pStyle w:val="normal"/>
              <w:ind w:left="136" w:firstLine="0"/>
              <w:jc w:val="both"/>
              <w:rPr>
                <w:rFonts w:ascii="Times New Roman" w:eastAsia="Times New Roman" w:hAnsi="Times New Roman" w:cs="Times New Roman"/>
              </w:rPr>
            </w:pPr>
            <w:r>
              <w:rPr>
                <w:rFonts w:ascii="Times New Roman" w:eastAsia="Times New Roman" w:hAnsi="Times New Roman" w:cs="Times New Roman"/>
              </w:rPr>
              <w:t>Si rimanda alle griglie di valutazione presenti nel documento.</w:t>
            </w:r>
          </w:p>
        </w:tc>
      </w:tr>
      <w:tr w:rsidR="003D0551" w:rsidTr="003D0551">
        <w:trPr>
          <w:cantSplit/>
          <w:trHeight w:val="90"/>
          <w:tblHeader/>
        </w:trPr>
        <w:tc>
          <w:tcPr>
            <w:tcW w:w="3177" w:type="dxa"/>
            <w:tcMar>
              <w:top w:w="100" w:type="dxa"/>
              <w:left w:w="100" w:type="dxa"/>
              <w:bottom w:w="100" w:type="dxa"/>
              <w:right w:w="100" w:type="dxa"/>
            </w:tcMar>
          </w:tcPr>
          <w:p w:rsidR="003D0551" w:rsidRDefault="003D0551" w:rsidP="009A31BB">
            <w:pPr>
              <w:pStyle w:val="normal"/>
              <w:ind w:left="18" w:right="782" w:hanging="10"/>
              <w:rPr>
                <w:rFonts w:ascii="Times New Roman" w:eastAsia="Times New Roman" w:hAnsi="Times New Roman" w:cs="Times New Roman"/>
                <w:sz w:val="20"/>
                <w:szCs w:val="20"/>
              </w:rPr>
            </w:pPr>
            <w:r>
              <w:rPr>
                <w:rFonts w:ascii="Times New Roman" w:eastAsia="Times New Roman" w:hAnsi="Times New Roman" w:cs="Times New Roman"/>
                <w:b/>
                <w:bCs/>
                <w:color w:val="000000"/>
                <w:sz w:val="20"/>
                <w:szCs w:val="20"/>
              </w:rPr>
              <w:t>Testi e materiali / strumenti adottati</w:t>
            </w:r>
          </w:p>
        </w:tc>
        <w:tc>
          <w:tcPr>
            <w:tcW w:w="7114" w:type="dxa"/>
            <w:tcMar>
              <w:top w:w="100" w:type="dxa"/>
              <w:left w:w="100" w:type="dxa"/>
              <w:bottom w:w="100" w:type="dxa"/>
              <w:right w:w="100" w:type="dxa"/>
            </w:tcMar>
          </w:tcPr>
          <w:p w:rsidR="003D0551" w:rsidRDefault="003D0551" w:rsidP="003D0551">
            <w:pPr>
              <w:pStyle w:val="normal"/>
              <w:ind w:left="136" w:firstLine="0"/>
              <w:jc w:val="both"/>
              <w:rPr>
                <w:rFonts w:ascii="Times New Roman" w:eastAsia="Times New Roman" w:hAnsi="Times New Roman" w:cs="Times New Roman"/>
              </w:rPr>
            </w:pPr>
            <w:r>
              <w:rPr>
                <w:rFonts w:ascii="Times New Roman" w:eastAsia="Times New Roman" w:hAnsi="Times New Roman" w:cs="Times New Roman"/>
                <w:color w:val="000000"/>
              </w:rPr>
              <w:t>Le risorse usate sono stati i libri di testo adottati, lavagna interattiva, materiale integrativo e di supporto sia cartaceo che digitale, dizionario bilingue.</w:t>
            </w:r>
          </w:p>
        </w:tc>
      </w:tr>
    </w:tbl>
    <w:p w:rsidR="003D0551" w:rsidRDefault="003D0551" w:rsidP="003D0551">
      <w:r>
        <w:rPr>
          <w:color w:val="000000"/>
        </w:rPr>
        <w:br/>
      </w:r>
    </w:p>
    <w:p w:rsidR="003D0551" w:rsidRDefault="003D0551" w:rsidP="003D0551">
      <w:pPr>
        <w:rPr>
          <w:color w:val="000000"/>
        </w:rPr>
      </w:pPr>
      <w:r>
        <w:br/>
      </w:r>
    </w:p>
    <w:p w:rsidR="003D0551" w:rsidRDefault="003D0551">
      <w:pPr>
        <w:rPr>
          <w:color w:val="000000"/>
        </w:rPr>
      </w:pPr>
      <w:r>
        <w:rPr>
          <w:color w:val="000000"/>
        </w:rPr>
        <w:br w:type="page"/>
      </w:r>
    </w:p>
    <w:tbl>
      <w:tblPr>
        <w:tblStyle w:val="TableNormal0"/>
        <w:tblW w:w="0" w:type="auto"/>
        <w:tblInd w:w="2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2693"/>
        <w:gridCol w:w="7097"/>
      </w:tblGrid>
      <w:tr w:rsidR="00177E8F" w:rsidRPr="00177E8F" w:rsidTr="00177E8F">
        <w:trPr>
          <w:trHeight w:val="1919"/>
        </w:trPr>
        <w:tc>
          <w:tcPr>
            <w:tcW w:w="2693" w:type="dxa"/>
          </w:tcPr>
          <w:p w:rsidR="00177E8F" w:rsidRPr="00177E8F" w:rsidRDefault="00177E8F" w:rsidP="008A24A6">
            <w:pPr>
              <w:pStyle w:val="TableParagraph"/>
              <w:spacing w:before="23"/>
              <w:ind w:left="143" w:right="224" w:hanging="10"/>
              <w:rPr>
                <w:b/>
                <w:lang w:val="it-IT"/>
              </w:rPr>
            </w:pPr>
            <w:r w:rsidRPr="00177E8F">
              <w:rPr>
                <w:b/>
                <w:lang w:val="it-IT"/>
              </w:rPr>
              <w:lastRenderedPageBreak/>
              <w:t xml:space="preserve">Competenze </w:t>
            </w:r>
            <w:proofErr w:type="spellStart"/>
            <w:r w:rsidRPr="00177E8F">
              <w:rPr>
                <w:b/>
                <w:lang w:val="it-IT"/>
              </w:rPr>
              <w:t>raggiuntealla</w:t>
            </w:r>
            <w:proofErr w:type="spellEnd"/>
            <w:r w:rsidRPr="00177E8F">
              <w:rPr>
                <w:b/>
                <w:lang w:val="it-IT"/>
              </w:rPr>
              <w:t xml:space="preserve"> fine dell’anno per </w:t>
            </w:r>
            <w:proofErr w:type="spellStart"/>
            <w:r w:rsidRPr="00177E8F">
              <w:rPr>
                <w:b/>
                <w:lang w:val="it-IT"/>
              </w:rPr>
              <w:t>ladisciplina</w:t>
            </w:r>
            <w:proofErr w:type="spellEnd"/>
          </w:p>
          <w:p w:rsidR="00177E8F" w:rsidRPr="00177E8F" w:rsidRDefault="00177E8F" w:rsidP="008A24A6">
            <w:pPr>
              <w:pStyle w:val="TableParagraph"/>
              <w:spacing w:before="7"/>
              <w:rPr>
                <w:b/>
                <w:lang w:val="it-IT"/>
              </w:rPr>
            </w:pPr>
          </w:p>
          <w:p w:rsidR="00177E8F" w:rsidRPr="00177E8F" w:rsidRDefault="00177E8F" w:rsidP="008A24A6">
            <w:pPr>
              <w:pStyle w:val="TableParagraph"/>
              <w:jc w:val="center"/>
              <w:rPr>
                <w:b/>
                <w:color w:val="FF0000"/>
                <w:lang w:val="it-IT"/>
              </w:rPr>
            </w:pPr>
            <w:r w:rsidRPr="00177E8F">
              <w:rPr>
                <w:b/>
                <w:lang w:val="it-IT"/>
              </w:rPr>
              <w:t>SISTEMI AUTOMATICI</w:t>
            </w:r>
          </w:p>
        </w:tc>
        <w:tc>
          <w:tcPr>
            <w:tcW w:w="7097" w:type="dxa"/>
          </w:tcPr>
          <w:p w:rsidR="00177E8F" w:rsidRPr="00177E8F" w:rsidRDefault="00177E8F" w:rsidP="00177E8F">
            <w:pPr>
              <w:pStyle w:val="TableParagraph"/>
              <w:spacing w:before="25" w:line="252" w:lineRule="auto"/>
              <w:ind w:left="134" w:right="141"/>
              <w:jc w:val="both"/>
              <w:rPr>
                <w:lang w:val="it-IT"/>
              </w:rPr>
            </w:pPr>
            <w:r w:rsidRPr="00177E8F">
              <w:rPr>
                <w:lang w:val="it-IT"/>
              </w:rPr>
              <w:t>Utilizzare la strumentazione di laboratorio e di settore e applicare i metodi di misura per effettuare verifiche, controlli e collaudi</w:t>
            </w:r>
          </w:p>
          <w:p w:rsidR="00177E8F" w:rsidRPr="00177E8F" w:rsidRDefault="00177E8F" w:rsidP="00177E8F">
            <w:pPr>
              <w:pStyle w:val="TableParagraph"/>
              <w:spacing w:before="25" w:line="252" w:lineRule="auto"/>
              <w:ind w:left="134" w:right="141"/>
              <w:jc w:val="both"/>
              <w:rPr>
                <w:lang w:val="it-IT"/>
              </w:rPr>
            </w:pPr>
            <w:r w:rsidRPr="00177E8F">
              <w:rPr>
                <w:lang w:val="it-IT"/>
              </w:rPr>
              <w:t>Utilizzare linguaggi di programmazione di diversi livelli riferiti ad ambiti specifici di applicazione</w:t>
            </w:r>
          </w:p>
          <w:p w:rsidR="00177E8F" w:rsidRPr="00177E8F" w:rsidRDefault="00177E8F" w:rsidP="00177E8F">
            <w:pPr>
              <w:pStyle w:val="TableParagraph"/>
              <w:spacing w:before="25" w:line="252" w:lineRule="auto"/>
              <w:ind w:left="134" w:right="141"/>
              <w:jc w:val="both"/>
              <w:rPr>
                <w:lang w:val="it-IT"/>
              </w:rPr>
            </w:pPr>
            <w:r w:rsidRPr="00177E8F">
              <w:rPr>
                <w:lang w:val="it-IT"/>
              </w:rPr>
              <w:t>Analizzare il funzionamento, progettare e implementare sistemi automatici</w:t>
            </w:r>
          </w:p>
          <w:p w:rsidR="00177E8F" w:rsidRPr="00177E8F" w:rsidRDefault="00177E8F" w:rsidP="00177E8F">
            <w:pPr>
              <w:pStyle w:val="TableParagraph"/>
              <w:spacing w:before="25" w:line="252" w:lineRule="auto"/>
              <w:ind w:left="134" w:right="141"/>
              <w:jc w:val="both"/>
              <w:rPr>
                <w:lang w:val="it-IT"/>
              </w:rPr>
            </w:pPr>
            <w:r w:rsidRPr="00177E8F">
              <w:rPr>
                <w:lang w:val="it-IT"/>
              </w:rPr>
              <w:t>Analizzare il valore, i limiti e i rischi delle varie soluzioni tecniche per la vita sociale e culturale con particolare attenzione alla sicurezza nei luoghi di vita e di lavoro, alla tutela della persona, dell’ambiente e del territorio.</w:t>
            </w:r>
          </w:p>
          <w:p w:rsidR="00177E8F" w:rsidRPr="00177E8F" w:rsidRDefault="00177E8F" w:rsidP="00177E8F">
            <w:pPr>
              <w:pStyle w:val="TableParagraph"/>
              <w:spacing w:before="2" w:line="252" w:lineRule="auto"/>
              <w:ind w:left="134" w:right="141"/>
              <w:jc w:val="both"/>
              <w:rPr>
                <w:lang w:val="it-IT"/>
              </w:rPr>
            </w:pPr>
            <w:r w:rsidRPr="00177E8F">
              <w:rPr>
                <w:lang w:val="it-IT"/>
              </w:rPr>
              <w:t>Redigere relazioni tecniche e documentare le attività individuali e di gruppo relative a situazioni professionali</w:t>
            </w:r>
          </w:p>
        </w:tc>
      </w:tr>
      <w:tr w:rsidR="00177E8F" w:rsidRPr="00177E8F" w:rsidTr="00177E8F">
        <w:trPr>
          <w:trHeight w:val="3859"/>
        </w:trPr>
        <w:tc>
          <w:tcPr>
            <w:tcW w:w="2693" w:type="dxa"/>
          </w:tcPr>
          <w:p w:rsidR="00177E8F" w:rsidRPr="00177E8F" w:rsidRDefault="00177E8F" w:rsidP="008A24A6">
            <w:pPr>
              <w:pStyle w:val="TableParagraph"/>
              <w:spacing w:before="23"/>
              <w:ind w:left="143" w:right="320" w:hanging="10"/>
              <w:rPr>
                <w:b/>
                <w:lang w:val="it-IT"/>
              </w:rPr>
            </w:pPr>
            <w:r w:rsidRPr="00177E8F">
              <w:rPr>
                <w:b/>
                <w:lang w:val="it-IT"/>
              </w:rPr>
              <w:t>Conoscenze o contenuti trattati</w:t>
            </w:r>
          </w:p>
        </w:tc>
        <w:tc>
          <w:tcPr>
            <w:tcW w:w="7097" w:type="dxa"/>
          </w:tcPr>
          <w:p w:rsidR="00177E8F" w:rsidRPr="00177E8F" w:rsidRDefault="00177E8F" w:rsidP="00177E8F">
            <w:pPr>
              <w:pStyle w:val="TableParagraph"/>
              <w:spacing w:before="13"/>
              <w:ind w:left="124"/>
              <w:jc w:val="both"/>
              <w:rPr>
                <w:lang w:val="it-IT"/>
              </w:rPr>
            </w:pPr>
            <w:r w:rsidRPr="00177E8F">
              <w:rPr>
                <w:lang w:val="it-IT"/>
              </w:rPr>
              <w:t>Sistemi del secondo ordine pulsazione naturale, smorzamento e guadagno statico. Risposta al gradino di un sistema del secondo ordine</w:t>
            </w:r>
          </w:p>
          <w:p w:rsidR="00177E8F" w:rsidRPr="00177E8F" w:rsidRDefault="00177E8F" w:rsidP="00177E8F">
            <w:pPr>
              <w:pStyle w:val="TableParagraph"/>
              <w:spacing w:before="13"/>
              <w:ind w:left="124"/>
              <w:jc w:val="both"/>
              <w:rPr>
                <w:lang w:val="it-IT"/>
              </w:rPr>
            </w:pPr>
            <w:r w:rsidRPr="00177E8F">
              <w:rPr>
                <w:lang w:val="it-IT"/>
              </w:rPr>
              <w:t>Il segnale definizione e componenti armoniche: spettro di ampiezza e delle fasi, banda del segnale.</w:t>
            </w:r>
          </w:p>
          <w:p w:rsidR="00177E8F" w:rsidRPr="00177E8F" w:rsidRDefault="00177E8F" w:rsidP="00177E8F">
            <w:pPr>
              <w:pStyle w:val="TableParagraph"/>
              <w:spacing w:before="13"/>
              <w:ind w:left="124"/>
              <w:jc w:val="both"/>
              <w:rPr>
                <w:lang w:val="it-IT"/>
              </w:rPr>
            </w:pPr>
            <w:r w:rsidRPr="00177E8F">
              <w:rPr>
                <w:lang w:val="it-IT"/>
              </w:rPr>
              <w:t>La risposta in frequenza: rappresentazione del modulo e della fase.</w:t>
            </w:r>
          </w:p>
          <w:p w:rsidR="00177E8F" w:rsidRPr="00177E8F" w:rsidRDefault="00177E8F" w:rsidP="00177E8F">
            <w:pPr>
              <w:pStyle w:val="TableParagraph"/>
              <w:spacing w:before="13"/>
              <w:ind w:left="124"/>
              <w:jc w:val="both"/>
              <w:rPr>
                <w:lang w:val="it-IT"/>
              </w:rPr>
            </w:pPr>
            <w:r w:rsidRPr="00177E8F">
              <w:rPr>
                <w:lang w:val="it-IT"/>
              </w:rPr>
              <w:t xml:space="preserve">Trasduttori: definizione di sensore e trasduttore; classificazione dei trasduttori; parametri dei trasduttori; criteri pratici di scelta dei trasduttori; alcuni trasduttori utilizzati in ambito industriale trasduttori di temperatura, celle di carico e ponte di </w:t>
            </w:r>
            <w:proofErr w:type="spellStart"/>
            <w:r w:rsidRPr="00177E8F">
              <w:rPr>
                <w:lang w:val="it-IT"/>
              </w:rPr>
              <w:t>Wheatstone</w:t>
            </w:r>
            <w:proofErr w:type="spellEnd"/>
            <w:r w:rsidRPr="00177E8F">
              <w:rPr>
                <w:lang w:val="it-IT"/>
              </w:rPr>
              <w:t xml:space="preserve">.  </w:t>
            </w:r>
          </w:p>
          <w:p w:rsidR="00177E8F" w:rsidRPr="00177E8F" w:rsidRDefault="00177E8F" w:rsidP="00177E8F">
            <w:pPr>
              <w:pStyle w:val="TableParagraph"/>
              <w:spacing w:before="13"/>
              <w:ind w:left="124"/>
              <w:jc w:val="both"/>
              <w:rPr>
                <w:lang w:val="it-IT"/>
              </w:rPr>
            </w:pPr>
            <w:r w:rsidRPr="00177E8F">
              <w:rPr>
                <w:lang w:val="it-IT"/>
              </w:rPr>
              <w:t>Conversione analogica digitale: campionamento e teorema del campionamento, quantizzazione ed errore di quantizzazione, codifica.</w:t>
            </w:r>
          </w:p>
          <w:p w:rsidR="00177E8F" w:rsidRPr="00177E8F" w:rsidRDefault="00177E8F" w:rsidP="00177E8F">
            <w:pPr>
              <w:pStyle w:val="TableParagraph"/>
              <w:spacing w:before="13"/>
              <w:ind w:left="124"/>
              <w:jc w:val="both"/>
              <w:rPr>
                <w:lang w:val="it-IT"/>
              </w:rPr>
            </w:pPr>
            <w:r w:rsidRPr="00177E8F">
              <w:rPr>
                <w:lang w:val="it-IT"/>
              </w:rPr>
              <w:t>Sistema si acquisizione dati</w:t>
            </w:r>
          </w:p>
          <w:p w:rsidR="00177E8F" w:rsidRPr="00177E8F" w:rsidRDefault="00177E8F" w:rsidP="00177E8F">
            <w:pPr>
              <w:pStyle w:val="TableParagraph"/>
              <w:spacing w:before="13"/>
              <w:ind w:left="124"/>
              <w:jc w:val="both"/>
              <w:rPr>
                <w:lang w:val="it-IT"/>
              </w:rPr>
            </w:pPr>
            <w:r w:rsidRPr="00177E8F">
              <w:rPr>
                <w:lang w:val="it-IT"/>
              </w:rPr>
              <w:t xml:space="preserve">PLC: differenza tra logica cablata e programmabile; struttura Hardware e Software di un PLC; il diagramma funzionale sequenziale SFC; il linguaggio a contatti il </w:t>
            </w:r>
            <w:proofErr w:type="spellStart"/>
            <w:r w:rsidRPr="00177E8F">
              <w:rPr>
                <w:lang w:val="it-IT"/>
              </w:rPr>
              <w:t>Ladder</w:t>
            </w:r>
            <w:proofErr w:type="spellEnd"/>
            <w:r w:rsidRPr="00177E8F">
              <w:rPr>
                <w:lang w:val="it-IT"/>
              </w:rPr>
              <w:t xml:space="preserve">. Rappresentazione di sistemi di automazione tramite SFC e traduzione in </w:t>
            </w:r>
            <w:proofErr w:type="spellStart"/>
            <w:r w:rsidRPr="00177E8F">
              <w:rPr>
                <w:lang w:val="it-IT"/>
              </w:rPr>
              <w:t>Ladder</w:t>
            </w:r>
            <w:proofErr w:type="spellEnd"/>
            <w:r w:rsidRPr="00177E8F">
              <w:rPr>
                <w:lang w:val="it-IT"/>
              </w:rPr>
              <w:t xml:space="preserve"> programmazione </w:t>
            </w:r>
            <w:proofErr w:type="spellStart"/>
            <w:r w:rsidRPr="00177E8F">
              <w:rPr>
                <w:lang w:val="it-IT"/>
              </w:rPr>
              <w:t>batch</w:t>
            </w:r>
            <w:proofErr w:type="spellEnd"/>
            <w:r w:rsidRPr="00177E8F">
              <w:rPr>
                <w:lang w:val="it-IT"/>
              </w:rPr>
              <w:t>.</w:t>
            </w:r>
          </w:p>
          <w:p w:rsidR="00177E8F" w:rsidRPr="00177E8F" w:rsidRDefault="00177E8F" w:rsidP="00177E8F">
            <w:pPr>
              <w:pStyle w:val="TableParagraph"/>
              <w:spacing w:before="13"/>
              <w:ind w:left="124"/>
              <w:jc w:val="both"/>
              <w:rPr>
                <w:lang w:val="it-IT"/>
              </w:rPr>
            </w:pPr>
            <w:r w:rsidRPr="00177E8F">
              <w:rPr>
                <w:lang w:val="it-IT"/>
              </w:rPr>
              <w:t>Sistemi di controllo: disturbi additivi e parametrici, sistemi ad anello aperto e sistemi in retroazione</w:t>
            </w:r>
          </w:p>
          <w:p w:rsidR="00177E8F" w:rsidRPr="00177E8F" w:rsidRDefault="00177E8F" w:rsidP="00177E8F">
            <w:pPr>
              <w:pStyle w:val="TableParagraph"/>
              <w:spacing w:before="13"/>
              <w:ind w:left="124"/>
              <w:jc w:val="both"/>
              <w:rPr>
                <w:lang w:val="it-IT"/>
              </w:rPr>
            </w:pPr>
            <w:r w:rsidRPr="00177E8F">
              <w:rPr>
                <w:lang w:val="it-IT"/>
              </w:rPr>
              <w:t xml:space="preserve">Stabilità: definizione, metodo del luogo delle radici per lo studio, stabilità dei sistemi </w:t>
            </w:r>
            <w:proofErr w:type="spellStart"/>
            <w:r w:rsidRPr="00177E8F">
              <w:rPr>
                <w:lang w:val="it-IT"/>
              </w:rPr>
              <w:t>retroazionati</w:t>
            </w:r>
            <w:proofErr w:type="spellEnd"/>
          </w:p>
        </w:tc>
      </w:tr>
      <w:tr w:rsidR="00177E8F" w:rsidRPr="00177E8F" w:rsidTr="00177E8F">
        <w:trPr>
          <w:trHeight w:val="1684"/>
        </w:trPr>
        <w:tc>
          <w:tcPr>
            <w:tcW w:w="2693" w:type="dxa"/>
          </w:tcPr>
          <w:p w:rsidR="00177E8F" w:rsidRPr="00177E8F" w:rsidRDefault="00177E8F" w:rsidP="008A24A6">
            <w:pPr>
              <w:pStyle w:val="TableParagraph"/>
              <w:spacing w:line="252" w:lineRule="exact"/>
              <w:ind w:left="134"/>
              <w:rPr>
                <w:b/>
                <w:lang w:val="it-IT"/>
              </w:rPr>
            </w:pPr>
            <w:r w:rsidRPr="00177E8F">
              <w:rPr>
                <w:b/>
                <w:lang w:val="it-IT"/>
              </w:rPr>
              <w:t>Abilità</w:t>
            </w:r>
          </w:p>
        </w:tc>
        <w:tc>
          <w:tcPr>
            <w:tcW w:w="7097" w:type="dxa"/>
          </w:tcPr>
          <w:p w:rsidR="00177E8F" w:rsidRPr="00177E8F" w:rsidRDefault="00177E8F" w:rsidP="00177E8F">
            <w:pPr>
              <w:pStyle w:val="TableParagraph"/>
              <w:spacing w:line="252" w:lineRule="exact"/>
              <w:ind w:left="124"/>
              <w:jc w:val="both"/>
              <w:rPr>
                <w:lang w:val="it-IT"/>
              </w:rPr>
            </w:pPr>
            <w:r w:rsidRPr="00177E8F">
              <w:rPr>
                <w:lang w:val="it-IT"/>
              </w:rPr>
              <w:t>Programmare e gestire componenti e sistemi programmabili di</w:t>
            </w:r>
          </w:p>
          <w:p w:rsidR="00177E8F" w:rsidRPr="00177E8F" w:rsidRDefault="00177E8F" w:rsidP="00177E8F">
            <w:pPr>
              <w:pStyle w:val="TableParagraph"/>
              <w:spacing w:line="252" w:lineRule="exact"/>
              <w:ind w:left="124"/>
              <w:jc w:val="both"/>
              <w:rPr>
                <w:lang w:val="it-IT"/>
              </w:rPr>
            </w:pPr>
            <w:r w:rsidRPr="00177E8F">
              <w:rPr>
                <w:lang w:val="it-IT"/>
              </w:rPr>
              <w:t>crescente complessità nei contesti specifici.</w:t>
            </w:r>
          </w:p>
          <w:p w:rsidR="00177E8F" w:rsidRPr="00177E8F" w:rsidRDefault="00177E8F" w:rsidP="00177E8F">
            <w:pPr>
              <w:pStyle w:val="TableParagraph"/>
              <w:spacing w:line="252" w:lineRule="exact"/>
              <w:ind w:left="124"/>
              <w:jc w:val="both"/>
              <w:rPr>
                <w:lang w:val="it-IT"/>
              </w:rPr>
            </w:pPr>
            <w:r w:rsidRPr="00177E8F">
              <w:rPr>
                <w:lang w:val="it-IT"/>
              </w:rPr>
              <w:t>Illustrare gli aspetti generali e le applicazioni dell’automazione industriale in riferimento alle tecnologie elettriche, elettroniche.</w:t>
            </w:r>
          </w:p>
          <w:p w:rsidR="00177E8F" w:rsidRPr="00177E8F" w:rsidRDefault="00177E8F" w:rsidP="00177E8F">
            <w:pPr>
              <w:pStyle w:val="TableParagraph"/>
              <w:spacing w:line="252" w:lineRule="exact"/>
              <w:ind w:left="124"/>
              <w:jc w:val="both"/>
              <w:rPr>
                <w:lang w:val="it-IT"/>
              </w:rPr>
            </w:pPr>
            <w:r w:rsidRPr="00177E8F">
              <w:rPr>
                <w:lang w:val="it-IT"/>
              </w:rPr>
              <w:t>Applicare i principi del controllo delle macchine elettriche.</w:t>
            </w:r>
          </w:p>
          <w:p w:rsidR="00177E8F" w:rsidRPr="00177E8F" w:rsidRDefault="00177E8F" w:rsidP="00177E8F">
            <w:pPr>
              <w:pStyle w:val="TableParagraph"/>
              <w:spacing w:line="252" w:lineRule="exact"/>
              <w:ind w:left="124"/>
              <w:jc w:val="both"/>
              <w:rPr>
                <w:lang w:val="it-IT"/>
              </w:rPr>
            </w:pPr>
            <w:r w:rsidRPr="00177E8F">
              <w:rPr>
                <w:lang w:val="it-IT"/>
              </w:rPr>
              <w:t>Identificare le caratteristiche funzionali di controllori a logica programmabile (PLC e microcontrollori).</w:t>
            </w:r>
          </w:p>
          <w:p w:rsidR="00177E8F" w:rsidRPr="00177E8F" w:rsidRDefault="00177E8F" w:rsidP="00177E8F">
            <w:pPr>
              <w:pStyle w:val="TableParagraph"/>
              <w:spacing w:line="252" w:lineRule="exact"/>
              <w:ind w:left="124"/>
              <w:jc w:val="both"/>
              <w:rPr>
                <w:lang w:val="it-IT"/>
              </w:rPr>
            </w:pPr>
            <w:r w:rsidRPr="00177E8F">
              <w:rPr>
                <w:lang w:val="it-IT"/>
              </w:rPr>
              <w:t>Progettare semplici sistemi di controllo e analizzare e valutare le problematiche e le condizioni di stabilità.</w:t>
            </w:r>
          </w:p>
          <w:p w:rsidR="00177E8F" w:rsidRPr="00177E8F" w:rsidRDefault="00177E8F" w:rsidP="00177E8F">
            <w:pPr>
              <w:pStyle w:val="TableParagraph"/>
              <w:spacing w:line="252" w:lineRule="exact"/>
              <w:ind w:left="124"/>
              <w:jc w:val="both"/>
              <w:rPr>
                <w:lang w:val="it-IT"/>
              </w:rPr>
            </w:pPr>
            <w:r w:rsidRPr="00177E8F">
              <w:rPr>
                <w:lang w:val="it-IT"/>
              </w:rPr>
              <w:t>Sviluppare programmi applicativi per il monitoraggio e il controllo di sistemi.</w:t>
            </w:r>
          </w:p>
          <w:p w:rsidR="00177E8F" w:rsidRPr="00177E8F" w:rsidRDefault="00177E8F" w:rsidP="00177E8F">
            <w:pPr>
              <w:pStyle w:val="TableParagraph"/>
              <w:spacing w:line="252" w:lineRule="exact"/>
              <w:ind w:left="124"/>
              <w:jc w:val="both"/>
              <w:rPr>
                <w:lang w:val="it-IT"/>
              </w:rPr>
            </w:pPr>
            <w:r w:rsidRPr="00177E8F">
              <w:rPr>
                <w:lang w:val="it-IT"/>
              </w:rPr>
              <w:t>Utilizzare strumenti di misura per il collaudo di sistemi e redigere relazioni tecniche.</w:t>
            </w:r>
          </w:p>
        </w:tc>
      </w:tr>
      <w:tr w:rsidR="00177E8F" w:rsidRPr="00177E8F" w:rsidTr="00177E8F">
        <w:trPr>
          <w:trHeight w:val="1410"/>
        </w:trPr>
        <w:tc>
          <w:tcPr>
            <w:tcW w:w="2693" w:type="dxa"/>
          </w:tcPr>
          <w:p w:rsidR="00177E8F" w:rsidRPr="00177E8F" w:rsidRDefault="00177E8F" w:rsidP="008A24A6">
            <w:pPr>
              <w:pStyle w:val="TableParagraph"/>
              <w:spacing w:line="250" w:lineRule="exact"/>
              <w:ind w:left="134"/>
              <w:rPr>
                <w:b/>
                <w:lang w:val="it-IT"/>
              </w:rPr>
            </w:pPr>
            <w:r w:rsidRPr="00177E8F">
              <w:rPr>
                <w:b/>
                <w:lang w:val="it-IT"/>
              </w:rPr>
              <w:t>Metodologie</w:t>
            </w:r>
          </w:p>
        </w:tc>
        <w:tc>
          <w:tcPr>
            <w:tcW w:w="7097" w:type="dxa"/>
          </w:tcPr>
          <w:p w:rsidR="00177E8F" w:rsidRPr="00177E8F" w:rsidRDefault="00177E8F" w:rsidP="00177E8F">
            <w:pPr>
              <w:pStyle w:val="TableParagraph"/>
              <w:spacing w:before="40" w:line="242" w:lineRule="auto"/>
              <w:ind w:left="134" w:right="125" w:hanging="10"/>
              <w:jc w:val="both"/>
              <w:rPr>
                <w:lang w:val="it-IT"/>
              </w:rPr>
            </w:pPr>
            <w:r w:rsidRPr="00177E8F">
              <w:rPr>
                <w:lang w:val="it-IT"/>
              </w:rPr>
              <w:t>Le metodologie di insegnamento sono state: lezione frontale in aula, lezione pratica in laboratorio,lezione dialogata sia in aula che in laboratorio,esercitazione guidata.</w:t>
            </w:r>
          </w:p>
          <w:p w:rsidR="00177E8F" w:rsidRPr="00177E8F" w:rsidRDefault="00177E8F" w:rsidP="00177E8F">
            <w:pPr>
              <w:pStyle w:val="TableParagraph"/>
              <w:spacing w:before="6"/>
              <w:ind w:left="134" w:right="124" w:hanging="10"/>
              <w:jc w:val="both"/>
              <w:rPr>
                <w:lang w:val="it-IT"/>
              </w:rPr>
            </w:pPr>
            <w:r w:rsidRPr="00177E8F">
              <w:rPr>
                <w:lang w:val="it-IT"/>
              </w:rPr>
              <w:t>La verifica dell’apprendimento si è svolta prevalentemente attraverso prove scritte esercitazione di laboratorio e interrogazioni orali.</w:t>
            </w:r>
          </w:p>
        </w:tc>
      </w:tr>
      <w:tr w:rsidR="00177E8F" w:rsidRPr="00177E8F" w:rsidTr="00177E8F">
        <w:trPr>
          <w:trHeight w:val="337"/>
        </w:trPr>
        <w:tc>
          <w:tcPr>
            <w:tcW w:w="2693" w:type="dxa"/>
          </w:tcPr>
          <w:p w:rsidR="00177E8F" w:rsidRPr="00177E8F" w:rsidRDefault="00177E8F" w:rsidP="008A24A6">
            <w:pPr>
              <w:pStyle w:val="TableParagraph"/>
              <w:spacing w:line="250" w:lineRule="exact"/>
              <w:ind w:left="134"/>
              <w:rPr>
                <w:b/>
                <w:lang w:val="it-IT"/>
              </w:rPr>
            </w:pPr>
            <w:proofErr w:type="spellStart"/>
            <w:r w:rsidRPr="00177E8F">
              <w:rPr>
                <w:b/>
                <w:lang w:val="it-IT"/>
              </w:rPr>
              <w:t>Criteridivalutazione</w:t>
            </w:r>
            <w:proofErr w:type="spellEnd"/>
          </w:p>
        </w:tc>
        <w:tc>
          <w:tcPr>
            <w:tcW w:w="7097" w:type="dxa"/>
          </w:tcPr>
          <w:p w:rsidR="00177E8F" w:rsidRPr="00177E8F" w:rsidRDefault="00177E8F" w:rsidP="00177E8F">
            <w:pPr>
              <w:pStyle w:val="TableParagraph"/>
              <w:spacing w:before="18"/>
              <w:ind w:left="124"/>
              <w:jc w:val="both"/>
              <w:rPr>
                <w:lang w:val="it-IT"/>
              </w:rPr>
            </w:pPr>
            <w:r w:rsidRPr="00177E8F">
              <w:rPr>
                <w:lang w:val="it-IT"/>
              </w:rPr>
              <w:t>Si rimanda al punto 8.</w:t>
            </w:r>
          </w:p>
        </w:tc>
      </w:tr>
      <w:tr w:rsidR="00177E8F" w:rsidRPr="00177E8F" w:rsidTr="00177E8F">
        <w:trPr>
          <w:trHeight w:val="599"/>
        </w:trPr>
        <w:tc>
          <w:tcPr>
            <w:tcW w:w="2693" w:type="dxa"/>
          </w:tcPr>
          <w:p w:rsidR="00177E8F" w:rsidRPr="00177E8F" w:rsidRDefault="00177E8F" w:rsidP="008A24A6">
            <w:pPr>
              <w:pStyle w:val="TableParagraph"/>
              <w:tabs>
                <w:tab w:val="left" w:pos="908"/>
                <w:tab w:val="left" w:pos="1316"/>
                <w:tab w:val="left" w:pos="2479"/>
              </w:tabs>
              <w:spacing w:line="242" w:lineRule="auto"/>
              <w:ind w:left="143" w:right="130" w:hanging="10"/>
              <w:rPr>
                <w:b/>
                <w:lang w:val="it-IT"/>
              </w:rPr>
            </w:pPr>
            <w:r w:rsidRPr="00177E8F">
              <w:rPr>
                <w:b/>
                <w:lang w:val="it-IT"/>
              </w:rPr>
              <w:t>Testi</w:t>
            </w:r>
            <w:r w:rsidRPr="00177E8F">
              <w:rPr>
                <w:b/>
                <w:lang w:val="it-IT"/>
              </w:rPr>
              <w:tab/>
              <w:t>e</w:t>
            </w:r>
            <w:r w:rsidRPr="00177E8F">
              <w:rPr>
                <w:b/>
                <w:lang w:val="it-IT"/>
              </w:rPr>
              <w:tab/>
              <w:t>materiali</w:t>
            </w:r>
            <w:r w:rsidRPr="00177E8F">
              <w:rPr>
                <w:b/>
                <w:lang w:val="it-IT"/>
              </w:rPr>
              <w:tab/>
            </w:r>
            <w:r w:rsidRPr="00177E8F">
              <w:rPr>
                <w:b/>
                <w:spacing w:val="-4"/>
                <w:lang w:val="it-IT"/>
              </w:rPr>
              <w:t>/</w:t>
            </w:r>
            <w:r w:rsidRPr="00177E8F">
              <w:rPr>
                <w:b/>
                <w:lang w:val="it-IT"/>
              </w:rPr>
              <w:t>strumenti adottati</w:t>
            </w:r>
          </w:p>
        </w:tc>
        <w:tc>
          <w:tcPr>
            <w:tcW w:w="7097" w:type="dxa"/>
          </w:tcPr>
          <w:p w:rsidR="00177E8F" w:rsidRPr="00177E8F" w:rsidRDefault="00177E8F" w:rsidP="00177E8F">
            <w:pPr>
              <w:pStyle w:val="TableParagraph"/>
              <w:spacing w:before="16" w:line="252" w:lineRule="auto"/>
              <w:ind w:left="124" w:right="2692"/>
              <w:jc w:val="both"/>
              <w:rPr>
                <w:spacing w:val="1"/>
                <w:lang w:val="it-IT"/>
              </w:rPr>
            </w:pPr>
            <w:r w:rsidRPr="00177E8F">
              <w:rPr>
                <w:lang w:val="it-IT"/>
              </w:rPr>
              <w:t xml:space="preserve">Appunti </w:t>
            </w:r>
            <w:r w:rsidRPr="00177E8F">
              <w:rPr>
                <w:spacing w:val="1"/>
                <w:lang w:val="it-IT"/>
              </w:rPr>
              <w:t xml:space="preserve">caricati su Google </w:t>
            </w:r>
            <w:proofErr w:type="spellStart"/>
            <w:r w:rsidRPr="00177E8F">
              <w:rPr>
                <w:spacing w:val="1"/>
                <w:lang w:val="it-IT"/>
              </w:rPr>
              <w:t>Classroom</w:t>
            </w:r>
            <w:proofErr w:type="spellEnd"/>
          </w:p>
          <w:p w:rsidR="00177E8F" w:rsidRPr="00177E8F" w:rsidRDefault="00177E8F" w:rsidP="00177E8F">
            <w:pPr>
              <w:pStyle w:val="TableParagraph"/>
              <w:spacing w:before="16" w:line="252" w:lineRule="auto"/>
              <w:ind w:left="124" w:right="1983"/>
              <w:jc w:val="both"/>
              <w:rPr>
                <w:lang w:val="it-IT"/>
              </w:rPr>
            </w:pPr>
            <w:r w:rsidRPr="00177E8F">
              <w:rPr>
                <w:lang w:val="it-IT"/>
              </w:rPr>
              <w:t>Libro di testo: Corso di Sistemi automatici Hoepli</w:t>
            </w:r>
          </w:p>
        </w:tc>
      </w:tr>
    </w:tbl>
    <w:p w:rsidR="003D0551" w:rsidRDefault="003D0551" w:rsidP="003D0551">
      <w:pPr>
        <w:rPr>
          <w:color w:val="000000"/>
        </w:rPr>
      </w:pPr>
    </w:p>
    <w:p w:rsidR="00177E8F" w:rsidRDefault="00177E8F">
      <w:pPr>
        <w:rPr>
          <w:color w:val="000000"/>
        </w:rPr>
      </w:pPr>
      <w:r>
        <w:rPr>
          <w:color w:val="000000"/>
        </w:rPr>
        <w:br w:type="page"/>
      </w:r>
    </w:p>
    <w:p w:rsidR="003D0551" w:rsidRDefault="003D0551" w:rsidP="003D0551">
      <w:r>
        <w:rPr>
          <w:color w:val="000000"/>
        </w:rPr>
        <w:lastRenderedPageBreak/>
        <w:br/>
      </w:r>
    </w:p>
    <w:tbl>
      <w:tblPr>
        <w:tblW w:w="0" w:type="auto"/>
        <w:tblCellMar>
          <w:top w:w="15" w:type="dxa"/>
          <w:left w:w="15" w:type="dxa"/>
          <w:bottom w:w="15" w:type="dxa"/>
          <w:right w:w="15" w:type="dxa"/>
        </w:tblCellMar>
        <w:tblLook w:val="04A0"/>
      </w:tblPr>
      <w:tblGrid>
        <w:gridCol w:w="2839"/>
        <w:gridCol w:w="7452"/>
      </w:tblGrid>
      <w:tr w:rsidR="003D0551" w:rsidTr="003D0551">
        <w:trPr>
          <w:trHeight w:val="118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pPr>
              <w:pStyle w:val="NormaleWeb"/>
              <w:spacing w:before="0" w:beforeAutospacing="0" w:after="0" w:afterAutospacing="0"/>
              <w:ind w:left="107" w:right="243" w:hanging="10"/>
            </w:pPr>
            <w:r>
              <w:rPr>
                <w:b/>
                <w:bCs/>
                <w:color w:val="000000"/>
                <w:sz w:val="22"/>
                <w:szCs w:val="22"/>
              </w:rPr>
              <w:t>Competenze raggiunte alla fine dell’anno per la disciplina</w:t>
            </w:r>
          </w:p>
          <w:p w:rsidR="003D0551" w:rsidRDefault="003D0551">
            <w:pPr>
              <w:pStyle w:val="NormaleWeb"/>
              <w:spacing w:before="8" w:beforeAutospacing="0" w:after="0" w:afterAutospacing="0"/>
              <w:ind w:left="438"/>
            </w:pPr>
            <w:r>
              <w:rPr>
                <w:b/>
                <w:bCs/>
                <w:color w:val="000000"/>
                <w:sz w:val="22"/>
                <w:szCs w:val="22"/>
              </w:rPr>
              <w:t>MATEMATICA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rsidP="003D0551">
            <w:pPr>
              <w:pStyle w:val="NormaleWeb"/>
              <w:spacing w:before="0" w:beforeAutospacing="0" w:after="0" w:afterAutospacing="0"/>
              <w:ind w:left="129" w:right="764"/>
              <w:jc w:val="both"/>
            </w:pPr>
            <w:r>
              <w:rPr>
                <w:color w:val="000000"/>
                <w:sz w:val="22"/>
                <w:szCs w:val="22"/>
              </w:rPr>
              <w:t>Lo studente è capace di analizzare e interpretare dati e grafici, sa costruire ed utilizzare modelli. Sa individuare strategie appropriate per la risoluzione di problemi.</w:t>
            </w:r>
          </w:p>
        </w:tc>
      </w:tr>
      <w:tr w:rsidR="003D0551" w:rsidTr="003D0551">
        <w:trPr>
          <w:trHeight w:val="2216"/>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pPr>
              <w:pStyle w:val="NormaleWeb"/>
              <w:spacing w:before="0" w:beforeAutospacing="0" w:after="0" w:afterAutospacing="0"/>
              <w:ind w:left="107" w:right="339" w:hanging="10"/>
            </w:pPr>
            <w:r>
              <w:rPr>
                <w:b/>
                <w:bCs/>
                <w:color w:val="000000"/>
                <w:sz w:val="22"/>
                <w:szCs w:val="22"/>
              </w:rPr>
              <w:t>Conoscenze o contenuti trattati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rsidP="003D0551">
            <w:pPr>
              <w:pStyle w:val="NormaleWeb"/>
              <w:spacing w:before="0" w:beforeAutospacing="0" w:after="0" w:afterAutospacing="0"/>
              <w:ind w:left="134" w:right="1142"/>
              <w:jc w:val="both"/>
            </w:pPr>
            <w:r>
              <w:rPr>
                <w:color w:val="000000"/>
                <w:sz w:val="22"/>
                <w:szCs w:val="22"/>
              </w:rPr>
              <w:t>Concetto di funzioni. Dominio di una funzione. Limite di una funzione. Asintoti di una funzione Continuità e discontinuità Concetto di derivata. Derivabilità e continuità di una funzione.</w:t>
            </w:r>
          </w:p>
          <w:p w:rsidR="003D0551" w:rsidRDefault="003D0551" w:rsidP="003D0551">
            <w:pPr>
              <w:pStyle w:val="NormaleWeb"/>
              <w:spacing w:before="0" w:beforeAutospacing="0" w:after="0" w:afterAutospacing="0"/>
              <w:ind w:left="134"/>
              <w:jc w:val="both"/>
            </w:pPr>
            <w:r>
              <w:rPr>
                <w:color w:val="000000"/>
                <w:sz w:val="22"/>
                <w:szCs w:val="22"/>
              </w:rPr>
              <w:t>Significato geometrico della derivata. Massimi, minimi, flessi. Studio grafico di una funzione.</w:t>
            </w:r>
          </w:p>
          <w:p w:rsidR="003D0551" w:rsidRDefault="003D0551" w:rsidP="003D0551">
            <w:pPr>
              <w:pStyle w:val="NormaleWeb"/>
              <w:spacing w:before="8" w:beforeAutospacing="0" w:after="0" w:afterAutospacing="0"/>
              <w:ind w:left="134" w:right="764"/>
              <w:jc w:val="both"/>
            </w:pPr>
            <w:r>
              <w:rPr>
                <w:color w:val="000000"/>
                <w:sz w:val="22"/>
                <w:szCs w:val="22"/>
              </w:rPr>
              <w:t>Funzione primitiva. Definizione di integrale indefinito. Integrali indefiniti immediati.</w:t>
            </w:r>
          </w:p>
          <w:p w:rsidR="003D0551" w:rsidRDefault="003D0551" w:rsidP="003D0551">
            <w:pPr>
              <w:pStyle w:val="NormaleWeb"/>
              <w:spacing w:before="0" w:beforeAutospacing="0" w:after="0" w:afterAutospacing="0"/>
              <w:ind w:left="134" w:right="774"/>
              <w:jc w:val="both"/>
            </w:pPr>
            <w:r>
              <w:rPr>
                <w:color w:val="000000"/>
                <w:sz w:val="22"/>
                <w:szCs w:val="22"/>
              </w:rPr>
              <w:t>Calcolo dell’integrale definito. Significato geometrico.</w:t>
            </w:r>
          </w:p>
        </w:tc>
      </w:tr>
      <w:tr w:rsidR="003D0551" w:rsidTr="003D0551">
        <w:trPr>
          <w:trHeight w:val="3066"/>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pPr>
              <w:pStyle w:val="NormaleWeb"/>
              <w:spacing w:before="0" w:beforeAutospacing="0" w:after="0" w:afterAutospacing="0"/>
              <w:ind w:left="107"/>
            </w:pPr>
            <w:proofErr w:type="spellStart"/>
            <w:r>
              <w:rPr>
                <w:b/>
                <w:bCs/>
                <w:color w:val="000000"/>
                <w:sz w:val="22"/>
                <w:szCs w:val="22"/>
              </w:rPr>
              <w:t>Abilita’</w:t>
            </w:r>
            <w:proofErr w:type="spellEnd"/>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rsidP="003D0551">
            <w:pPr>
              <w:pStyle w:val="NormaleWeb"/>
              <w:spacing w:before="0" w:beforeAutospacing="0" w:after="0" w:afterAutospacing="0"/>
              <w:ind w:left="134" w:right="567"/>
              <w:jc w:val="both"/>
            </w:pPr>
            <w:r>
              <w:rPr>
                <w:color w:val="000000"/>
                <w:sz w:val="22"/>
                <w:szCs w:val="22"/>
              </w:rPr>
              <w:t xml:space="preserve">Lo studente sa riconoscere il tipo di funzione dalla sua espressione analitica e calcolare i domini di diverse funzioni. È in grado di riconoscere dal grafico dominio e codominio di una funzione. Sa risolvere semplici limiti con forme di indecisione, utilizzando le proprietà conosciute Sa riconoscere dal grafico della funzione il tipo di asintoto. È in grado di calcolare la derivata delle funzioni elementari e composte, applicando le regole di derivazione e di utilizzare la regola de L’Hospital dove è necessaria. Sa determinare i punti </w:t>
            </w:r>
            <w:proofErr w:type="spellStart"/>
            <w:r>
              <w:rPr>
                <w:color w:val="000000"/>
                <w:sz w:val="22"/>
                <w:szCs w:val="22"/>
              </w:rPr>
              <w:t>estremanti</w:t>
            </w:r>
            <w:proofErr w:type="spellEnd"/>
            <w:r>
              <w:rPr>
                <w:color w:val="000000"/>
                <w:sz w:val="22"/>
                <w:szCs w:val="22"/>
              </w:rPr>
              <w:t xml:space="preserve"> della funzione, leggere e interpretare il grafico di una funzione. Sa calcolare tutti gli elementi utili per disegnare il grafico di una funzione. Sa calcolare semplici integrali indefiniti e definiti.</w:t>
            </w:r>
          </w:p>
        </w:tc>
      </w:tr>
      <w:tr w:rsidR="003D0551" w:rsidTr="003D0551">
        <w:trPr>
          <w:trHeight w:val="2461"/>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pPr>
              <w:pStyle w:val="NormaleWeb"/>
              <w:spacing w:before="0" w:beforeAutospacing="0" w:after="0" w:afterAutospacing="0"/>
              <w:ind w:left="107"/>
            </w:pPr>
            <w:r>
              <w:rPr>
                <w:b/>
                <w:bCs/>
                <w:color w:val="000000"/>
                <w:sz w:val="22"/>
                <w:szCs w:val="22"/>
              </w:rPr>
              <w:t>Metodologie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rsidP="003D0551">
            <w:pPr>
              <w:pStyle w:val="NormaleWeb"/>
              <w:spacing w:before="44" w:beforeAutospacing="0" w:after="0" w:afterAutospacing="0"/>
              <w:ind w:left="134" w:right="521"/>
              <w:jc w:val="both"/>
            </w:pPr>
            <w:r>
              <w:rPr>
                <w:color w:val="000000"/>
                <w:sz w:val="22"/>
                <w:szCs w:val="22"/>
              </w:rPr>
              <w:t xml:space="preserve">Lezione frontale, svolgimento guidato e collettivo di problemi, correzione e commento delle prove finalizzato alla presa di coscienza e al relativo superamento degli errori, </w:t>
            </w:r>
            <w:proofErr w:type="spellStart"/>
            <w:r>
              <w:rPr>
                <w:color w:val="000000"/>
                <w:sz w:val="22"/>
                <w:szCs w:val="22"/>
              </w:rPr>
              <w:t>problem</w:t>
            </w:r>
            <w:proofErr w:type="spellEnd"/>
            <w:r>
              <w:rPr>
                <w:color w:val="000000"/>
                <w:sz w:val="22"/>
                <w:szCs w:val="22"/>
              </w:rPr>
              <w:t xml:space="preserve"> </w:t>
            </w:r>
            <w:proofErr w:type="spellStart"/>
            <w:r>
              <w:rPr>
                <w:color w:val="000000"/>
                <w:sz w:val="22"/>
                <w:szCs w:val="22"/>
              </w:rPr>
              <w:t>solving</w:t>
            </w:r>
            <w:proofErr w:type="spellEnd"/>
            <w:r>
              <w:rPr>
                <w:color w:val="000000"/>
                <w:sz w:val="22"/>
                <w:szCs w:val="22"/>
              </w:rPr>
              <w:t xml:space="preserve">, </w:t>
            </w:r>
            <w:proofErr w:type="spellStart"/>
            <w:r>
              <w:rPr>
                <w:color w:val="000000"/>
                <w:sz w:val="22"/>
                <w:szCs w:val="22"/>
              </w:rPr>
              <w:t>problem</w:t>
            </w:r>
            <w:proofErr w:type="spellEnd"/>
            <w:r>
              <w:rPr>
                <w:color w:val="000000"/>
                <w:sz w:val="22"/>
                <w:szCs w:val="22"/>
              </w:rPr>
              <w:t xml:space="preserve"> </w:t>
            </w:r>
            <w:proofErr w:type="spellStart"/>
            <w:r>
              <w:rPr>
                <w:color w:val="000000"/>
                <w:sz w:val="22"/>
                <w:szCs w:val="22"/>
              </w:rPr>
              <w:t>posing</w:t>
            </w:r>
            <w:proofErr w:type="spellEnd"/>
            <w:r>
              <w:rPr>
                <w:color w:val="000000"/>
                <w:sz w:val="22"/>
                <w:szCs w:val="22"/>
              </w:rPr>
              <w:t xml:space="preserve">, </w:t>
            </w:r>
            <w:proofErr w:type="spellStart"/>
            <w:r>
              <w:rPr>
                <w:color w:val="000000"/>
                <w:sz w:val="22"/>
                <w:szCs w:val="22"/>
              </w:rPr>
              <w:t>peer</w:t>
            </w:r>
            <w:proofErr w:type="spellEnd"/>
            <w:r>
              <w:rPr>
                <w:color w:val="000000"/>
                <w:sz w:val="22"/>
                <w:szCs w:val="22"/>
              </w:rPr>
              <w:t xml:space="preserve"> </w:t>
            </w:r>
            <w:proofErr w:type="spellStart"/>
            <w:r>
              <w:rPr>
                <w:color w:val="000000"/>
                <w:sz w:val="22"/>
                <w:szCs w:val="22"/>
              </w:rPr>
              <w:t>learning</w:t>
            </w:r>
            <w:proofErr w:type="spellEnd"/>
            <w:r>
              <w:rPr>
                <w:color w:val="000000"/>
                <w:sz w:val="22"/>
                <w:szCs w:val="22"/>
              </w:rPr>
              <w:t>.</w:t>
            </w:r>
          </w:p>
          <w:p w:rsidR="003D0551" w:rsidRDefault="003D0551" w:rsidP="003D0551">
            <w:pPr>
              <w:pStyle w:val="NormaleWeb"/>
              <w:spacing w:before="3" w:beforeAutospacing="0" w:after="0" w:afterAutospacing="0"/>
              <w:ind w:left="134"/>
              <w:jc w:val="both"/>
            </w:pPr>
            <w:r>
              <w:rPr>
                <w:color w:val="000000"/>
                <w:sz w:val="22"/>
                <w:szCs w:val="22"/>
              </w:rPr>
              <w:t>È stata utilizzata una metodologia rivolta ad evitare</w:t>
            </w:r>
          </w:p>
          <w:p w:rsidR="003D0551" w:rsidRDefault="003D0551" w:rsidP="003D0551">
            <w:pPr>
              <w:pStyle w:val="NormaleWeb"/>
              <w:spacing w:before="44" w:beforeAutospacing="0" w:after="0" w:afterAutospacing="0"/>
              <w:ind w:left="134" w:right="752"/>
              <w:jc w:val="both"/>
            </w:pPr>
            <w:r>
              <w:rPr>
                <w:color w:val="000000"/>
                <w:sz w:val="22"/>
                <w:szCs w:val="22"/>
              </w:rPr>
              <w:t>l’apprendimento mnemonico di formule senza dimostrazione cercando di spiegare sempre agli allievi il perché delle cose dette, allo scopo di stimolare gli alunni a ragionare sugli argomenti svolti durante le lezioni con un linguaggio, il più possibile rigoroso e preciso.</w:t>
            </w:r>
          </w:p>
        </w:tc>
      </w:tr>
      <w:tr w:rsidR="003D0551" w:rsidTr="003D0551">
        <w:trPr>
          <w:trHeight w:val="433"/>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pPr>
              <w:pStyle w:val="NormaleWeb"/>
              <w:spacing w:before="0" w:beforeAutospacing="0" w:after="0" w:afterAutospacing="0"/>
              <w:ind w:left="107"/>
            </w:pPr>
            <w:r>
              <w:rPr>
                <w:b/>
                <w:bCs/>
                <w:color w:val="000000"/>
                <w:sz w:val="22"/>
                <w:szCs w:val="22"/>
              </w:rPr>
              <w:t>Criteri di valutazione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rsidP="003D0551">
            <w:pPr>
              <w:pStyle w:val="NormaleWeb"/>
              <w:spacing w:before="0" w:beforeAutospacing="0" w:after="0" w:afterAutospacing="0"/>
              <w:ind w:left="134"/>
              <w:jc w:val="both"/>
            </w:pPr>
            <w:r>
              <w:rPr>
                <w:color w:val="000000"/>
                <w:sz w:val="22"/>
                <w:szCs w:val="22"/>
              </w:rPr>
              <w:t>Si rimanda al punto 8.</w:t>
            </w:r>
          </w:p>
        </w:tc>
      </w:tr>
      <w:tr w:rsidR="003D0551" w:rsidTr="003D0551">
        <w:trPr>
          <w:trHeight w:val="578"/>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pPr>
              <w:pStyle w:val="NormaleWeb"/>
              <w:spacing w:before="0" w:beforeAutospacing="0" w:after="0" w:afterAutospacing="0"/>
              <w:ind w:left="107"/>
            </w:pPr>
            <w:r>
              <w:rPr>
                <w:b/>
                <w:bCs/>
                <w:color w:val="000000"/>
                <w:sz w:val="22"/>
                <w:szCs w:val="22"/>
              </w:rPr>
              <w:t>Testi e materiali /</w:t>
            </w:r>
          </w:p>
          <w:p w:rsidR="003D0551" w:rsidRDefault="003D0551">
            <w:pPr>
              <w:pStyle w:val="NormaleWeb"/>
              <w:spacing w:before="30" w:beforeAutospacing="0" w:after="0" w:afterAutospacing="0"/>
              <w:ind w:left="117"/>
            </w:pPr>
            <w:r>
              <w:rPr>
                <w:b/>
                <w:bCs/>
                <w:color w:val="000000"/>
                <w:sz w:val="22"/>
                <w:szCs w:val="22"/>
              </w:rPr>
              <w:t>strumenti adottati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rsidP="003D0551">
            <w:pPr>
              <w:pStyle w:val="NormaleWeb"/>
              <w:spacing w:before="138" w:beforeAutospacing="0" w:after="0" w:afterAutospacing="0"/>
              <w:ind w:left="134"/>
              <w:jc w:val="both"/>
            </w:pPr>
            <w:r>
              <w:rPr>
                <w:color w:val="212121"/>
                <w:sz w:val="22"/>
                <w:szCs w:val="22"/>
              </w:rPr>
              <w:t>Libri di testo, risorse del docente</w:t>
            </w:r>
          </w:p>
        </w:tc>
      </w:tr>
    </w:tbl>
    <w:p w:rsidR="003D0551" w:rsidRDefault="003D0551" w:rsidP="003D0551">
      <w:r>
        <w:br/>
      </w:r>
      <w:r>
        <w:rPr>
          <w:color w:val="000000"/>
        </w:rPr>
        <w:br/>
      </w:r>
    </w:p>
    <w:p w:rsidR="003D0551" w:rsidRDefault="003D0551" w:rsidP="003D0551">
      <w:r>
        <w:br w:type="page"/>
      </w:r>
    </w:p>
    <w:tbl>
      <w:tblPr>
        <w:tblW w:w="0" w:type="auto"/>
        <w:tblCellMar>
          <w:top w:w="15" w:type="dxa"/>
          <w:left w:w="15" w:type="dxa"/>
          <w:bottom w:w="15" w:type="dxa"/>
          <w:right w:w="15" w:type="dxa"/>
        </w:tblCellMar>
        <w:tblLook w:val="04A0"/>
      </w:tblPr>
      <w:tblGrid>
        <w:gridCol w:w="3736"/>
        <w:gridCol w:w="6555"/>
      </w:tblGrid>
      <w:tr w:rsidR="003D0551" w:rsidTr="003D0551">
        <w:trPr>
          <w:trHeight w:val="196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pPr>
              <w:pStyle w:val="NormaleWeb"/>
              <w:spacing w:before="11" w:beforeAutospacing="0" w:after="0" w:afterAutospacing="0"/>
              <w:ind w:left="18" w:right="110"/>
            </w:pPr>
            <w:r>
              <w:rPr>
                <w:b/>
                <w:bCs/>
                <w:color w:val="000000"/>
                <w:sz w:val="22"/>
                <w:szCs w:val="22"/>
              </w:rPr>
              <w:lastRenderedPageBreak/>
              <w:t>Competenze raggiunte alla fine dell’anno per la disciplina</w:t>
            </w:r>
          </w:p>
          <w:p w:rsidR="003D0551" w:rsidRDefault="003D0551"/>
          <w:p w:rsidR="003D0551" w:rsidRDefault="003D0551">
            <w:pPr>
              <w:pStyle w:val="NormaleWeb"/>
              <w:spacing w:before="0" w:beforeAutospacing="0" w:after="0" w:afterAutospacing="0"/>
              <w:ind w:left="664" w:right="649" w:firstLine="31"/>
            </w:pPr>
            <w:r>
              <w:rPr>
                <w:b/>
                <w:bCs/>
                <w:color w:val="000000"/>
                <w:sz w:val="22"/>
                <w:szCs w:val="22"/>
              </w:rPr>
              <w:t>RELIGIONE CATTOLICA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pPr>
              <w:pStyle w:val="NormaleWeb"/>
              <w:spacing w:before="11" w:beforeAutospacing="0" w:after="0" w:afterAutospacing="0"/>
              <w:ind w:left="160"/>
            </w:pPr>
            <w:r>
              <w:rPr>
                <w:color w:val="000000"/>
                <w:sz w:val="22"/>
                <w:szCs w:val="22"/>
              </w:rPr>
              <w:t>L’allievo è in grado di:</w:t>
            </w:r>
          </w:p>
          <w:p w:rsidR="003D0551" w:rsidRDefault="003D0551">
            <w:pPr>
              <w:pStyle w:val="NormaleWeb"/>
              <w:numPr>
                <w:ilvl w:val="0"/>
                <w:numId w:val="12"/>
              </w:numPr>
              <w:spacing w:before="42" w:beforeAutospacing="0" w:after="0" w:afterAutospacing="0"/>
              <w:ind w:left="520" w:right="601"/>
              <w:textAlignment w:val="baseline"/>
              <w:rPr>
                <w:color w:val="000000"/>
                <w:sz w:val="22"/>
                <w:szCs w:val="22"/>
              </w:rPr>
            </w:pPr>
            <w:r>
              <w:rPr>
                <w:color w:val="000000"/>
                <w:sz w:val="22"/>
                <w:szCs w:val="22"/>
              </w:rPr>
              <w:t>sviluppare un maturo senso critico e un personale progetto di vita, riflettendo sulla propria identità nel confronto con il messaggio cristiano;</w:t>
            </w:r>
          </w:p>
          <w:p w:rsidR="003D0551" w:rsidRDefault="003D0551">
            <w:pPr>
              <w:pStyle w:val="NormaleWeb"/>
              <w:numPr>
                <w:ilvl w:val="0"/>
                <w:numId w:val="12"/>
              </w:numPr>
              <w:spacing w:before="20" w:beforeAutospacing="0" w:after="0" w:afterAutospacing="0"/>
              <w:ind w:left="520" w:right="108"/>
              <w:textAlignment w:val="baseline"/>
              <w:rPr>
                <w:color w:val="000000"/>
                <w:sz w:val="22"/>
                <w:szCs w:val="22"/>
              </w:rPr>
            </w:pPr>
            <w:r>
              <w:rPr>
                <w:color w:val="000000"/>
                <w:sz w:val="22"/>
                <w:szCs w:val="22"/>
              </w:rPr>
              <w:t>cogliere la presenza e l’incidenza del cristianesimo nelle trasformazioni storiche prodotte dalla cultura umanistica, scientifica e tecnologica;</w:t>
            </w:r>
          </w:p>
          <w:p w:rsidR="003D0551" w:rsidRDefault="003D0551">
            <w:pPr>
              <w:rPr>
                <w:sz w:val="24"/>
                <w:szCs w:val="24"/>
              </w:rPr>
            </w:pPr>
          </w:p>
        </w:tc>
      </w:tr>
      <w:tr w:rsidR="003D0551" w:rsidTr="003D0551">
        <w:trPr>
          <w:trHeight w:val="1397"/>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pPr>
              <w:pStyle w:val="NormaleWeb"/>
              <w:spacing w:before="13" w:beforeAutospacing="0" w:after="0" w:afterAutospacing="0"/>
              <w:ind w:left="18" w:right="428"/>
            </w:pPr>
            <w:r>
              <w:rPr>
                <w:b/>
                <w:bCs/>
                <w:color w:val="000000"/>
                <w:sz w:val="22"/>
                <w:szCs w:val="22"/>
              </w:rPr>
              <w:t>Conoscenze o contenuti trattati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pPr>
              <w:pStyle w:val="NormaleWeb"/>
              <w:numPr>
                <w:ilvl w:val="0"/>
                <w:numId w:val="13"/>
              </w:numPr>
              <w:spacing w:before="6" w:beforeAutospacing="0" w:after="0" w:afterAutospacing="0"/>
              <w:ind w:left="520" w:right="1499"/>
              <w:textAlignment w:val="baseline"/>
              <w:rPr>
                <w:color w:val="000000"/>
                <w:sz w:val="22"/>
                <w:szCs w:val="22"/>
              </w:rPr>
            </w:pPr>
            <w:r>
              <w:rPr>
                <w:color w:val="000000"/>
                <w:sz w:val="22"/>
                <w:szCs w:val="22"/>
              </w:rPr>
              <w:t>il magistero della Chiesa su aspetti peculiari della realtà sociale, economica e tecnologica;</w:t>
            </w:r>
          </w:p>
          <w:p w:rsidR="003D0551" w:rsidRDefault="003D0551">
            <w:pPr>
              <w:pStyle w:val="NormaleWeb"/>
              <w:numPr>
                <w:ilvl w:val="0"/>
                <w:numId w:val="13"/>
              </w:numPr>
              <w:spacing w:before="2" w:beforeAutospacing="0" w:after="0" w:afterAutospacing="0"/>
              <w:ind w:left="519"/>
              <w:textAlignment w:val="baseline"/>
              <w:rPr>
                <w:color w:val="000000"/>
                <w:sz w:val="22"/>
                <w:szCs w:val="22"/>
              </w:rPr>
            </w:pPr>
            <w:r>
              <w:rPr>
                <w:color w:val="000000"/>
                <w:sz w:val="22"/>
                <w:szCs w:val="22"/>
              </w:rPr>
              <w:t>ruolo della religione nella società contemporanea:</w:t>
            </w:r>
          </w:p>
          <w:p w:rsidR="003D0551" w:rsidRDefault="003D0551">
            <w:pPr>
              <w:pStyle w:val="NormaleWeb"/>
              <w:spacing w:before="30" w:beforeAutospacing="0" w:after="0" w:afterAutospacing="0"/>
              <w:ind w:left="520" w:right="-15"/>
            </w:pPr>
            <w:r>
              <w:rPr>
                <w:color w:val="000000"/>
                <w:sz w:val="22"/>
                <w:szCs w:val="22"/>
              </w:rPr>
              <w:t>secolarizzazione, pluralismo, nuovi fermenti religiosi e globalizzazione.</w:t>
            </w:r>
          </w:p>
        </w:tc>
      </w:tr>
      <w:tr w:rsidR="003D0551" w:rsidTr="003D0551">
        <w:trPr>
          <w:trHeight w:val="2089"/>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pPr>
              <w:pStyle w:val="NormaleWeb"/>
              <w:spacing w:before="11" w:beforeAutospacing="0" w:after="0" w:afterAutospacing="0"/>
              <w:ind w:left="18"/>
            </w:pPr>
            <w:r>
              <w:rPr>
                <w:b/>
                <w:bCs/>
                <w:color w:val="000000"/>
                <w:sz w:val="22"/>
                <w:szCs w:val="22"/>
              </w:rPr>
              <w:t>Abilità</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pPr>
              <w:pStyle w:val="NormaleWeb"/>
              <w:numPr>
                <w:ilvl w:val="0"/>
                <w:numId w:val="14"/>
              </w:numPr>
              <w:spacing w:before="11" w:beforeAutospacing="0" w:after="0" w:afterAutospacing="0"/>
              <w:ind w:left="520" w:right="138"/>
              <w:textAlignment w:val="baseline"/>
              <w:rPr>
                <w:color w:val="000000"/>
                <w:sz w:val="22"/>
                <w:szCs w:val="22"/>
              </w:rPr>
            </w:pPr>
            <w:r>
              <w:rPr>
                <w:color w:val="000000"/>
                <w:sz w:val="22"/>
                <w:szCs w:val="22"/>
              </w:rPr>
              <w:t>Motivare, in un contesto multiculturale, le proprie scelte di vita, confrontandole con la visione cristiana nel quadro di un dialogo aperto, libero e costruttivo;</w:t>
            </w:r>
          </w:p>
          <w:p w:rsidR="003D0551" w:rsidRDefault="003D0551">
            <w:pPr>
              <w:pStyle w:val="NormaleWeb"/>
              <w:numPr>
                <w:ilvl w:val="0"/>
                <w:numId w:val="14"/>
              </w:numPr>
              <w:spacing w:before="30" w:beforeAutospacing="0" w:after="0" w:afterAutospacing="0"/>
              <w:ind w:left="520" w:right="123"/>
              <w:textAlignment w:val="baseline"/>
              <w:rPr>
                <w:color w:val="000000"/>
                <w:sz w:val="22"/>
                <w:szCs w:val="22"/>
              </w:rPr>
            </w:pPr>
            <w:r>
              <w:rPr>
                <w:color w:val="000000"/>
                <w:sz w:val="22"/>
                <w:szCs w:val="22"/>
              </w:rPr>
              <w:t>individuare la visione cristiana della vita umana e il suo fine ultimo, in un confronto aperto con quello di altre religioni e sistemi di pensiero;</w:t>
            </w:r>
          </w:p>
          <w:p w:rsidR="003D0551" w:rsidRDefault="003D0551">
            <w:pPr>
              <w:pStyle w:val="NormaleWeb"/>
              <w:numPr>
                <w:ilvl w:val="0"/>
                <w:numId w:val="14"/>
              </w:numPr>
              <w:spacing w:before="23" w:beforeAutospacing="0" w:after="0" w:afterAutospacing="0"/>
              <w:ind w:left="520" w:right="122"/>
              <w:textAlignment w:val="baseline"/>
              <w:rPr>
                <w:color w:val="000000"/>
                <w:sz w:val="22"/>
                <w:szCs w:val="22"/>
              </w:rPr>
            </w:pPr>
            <w:r>
              <w:rPr>
                <w:color w:val="000000"/>
                <w:sz w:val="22"/>
                <w:szCs w:val="22"/>
              </w:rPr>
              <w:t>usare e interpretare correttamente e criticamente le fonti autentiche della tradizione cristiano-cattolica.</w:t>
            </w:r>
          </w:p>
        </w:tc>
      </w:tr>
      <w:tr w:rsidR="003D0551" w:rsidTr="003D0551">
        <w:trPr>
          <w:trHeight w:val="2277"/>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pPr>
              <w:pStyle w:val="NormaleWeb"/>
              <w:spacing w:before="13" w:beforeAutospacing="0" w:after="0" w:afterAutospacing="0"/>
              <w:ind w:left="18"/>
            </w:pPr>
            <w:r>
              <w:rPr>
                <w:b/>
                <w:bCs/>
                <w:color w:val="000000"/>
                <w:sz w:val="22"/>
                <w:szCs w:val="22"/>
              </w:rPr>
              <w:t>Metodologie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pPr>
              <w:pStyle w:val="NormaleWeb"/>
              <w:spacing w:before="13" w:beforeAutospacing="0" w:after="0" w:afterAutospacing="0"/>
              <w:ind w:left="160" w:right="198"/>
            </w:pPr>
            <w:r>
              <w:rPr>
                <w:color w:val="000000"/>
                <w:sz w:val="22"/>
                <w:szCs w:val="22"/>
              </w:rPr>
              <w:t>Lo svolgimento dell’attività didattica ha privilegiato le seguenti tecniche o procedure:</w:t>
            </w:r>
          </w:p>
          <w:p w:rsidR="003D0551" w:rsidRDefault="003D0551">
            <w:pPr>
              <w:pStyle w:val="NormaleWeb"/>
              <w:numPr>
                <w:ilvl w:val="0"/>
                <w:numId w:val="15"/>
              </w:numPr>
              <w:spacing w:before="18" w:beforeAutospacing="0" w:after="0" w:afterAutospacing="0"/>
              <w:ind w:left="879"/>
              <w:textAlignment w:val="baseline"/>
              <w:rPr>
                <w:color w:val="000000"/>
                <w:sz w:val="22"/>
                <w:szCs w:val="22"/>
              </w:rPr>
            </w:pPr>
            <w:r>
              <w:rPr>
                <w:color w:val="000000"/>
                <w:sz w:val="22"/>
                <w:szCs w:val="22"/>
              </w:rPr>
              <w:t>lezione frontale e/o dialogica;</w:t>
            </w:r>
          </w:p>
          <w:p w:rsidR="003D0551" w:rsidRDefault="003D0551">
            <w:pPr>
              <w:pStyle w:val="NormaleWeb"/>
              <w:numPr>
                <w:ilvl w:val="0"/>
                <w:numId w:val="15"/>
              </w:numPr>
              <w:spacing w:before="26" w:beforeAutospacing="0" w:after="0" w:afterAutospacing="0"/>
              <w:ind w:left="879"/>
              <w:textAlignment w:val="baseline"/>
              <w:rPr>
                <w:color w:val="000000"/>
                <w:sz w:val="22"/>
                <w:szCs w:val="22"/>
              </w:rPr>
            </w:pPr>
            <w:r>
              <w:rPr>
                <w:color w:val="000000"/>
                <w:sz w:val="22"/>
                <w:szCs w:val="22"/>
              </w:rPr>
              <w:t xml:space="preserve">cooperative </w:t>
            </w:r>
            <w:proofErr w:type="spellStart"/>
            <w:r>
              <w:rPr>
                <w:color w:val="000000"/>
                <w:sz w:val="22"/>
                <w:szCs w:val="22"/>
              </w:rPr>
              <w:t>learning</w:t>
            </w:r>
            <w:proofErr w:type="spellEnd"/>
          </w:p>
          <w:p w:rsidR="003D0551" w:rsidRDefault="003D0551">
            <w:pPr>
              <w:pStyle w:val="NormaleWeb"/>
              <w:numPr>
                <w:ilvl w:val="0"/>
                <w:numId w:val="15"/>
              </w:numPr>
              <w:spacing w:before="23" w:beforeAutospacing="0" w:after="0" w:afterAutospacing="0"/>
              <w:ind w:left="879"/>
              <w:textAlignment w:val="baseline"/>
              <w:rPr>
                <w:color w:val="000000"/>
                <w:sz w:val="22"/>
                <w:szCs w:val="22"/>
              </w:rPr>
            </w:pPr>
            <w:proofErr w:type="spellStart"/>
            <w:r>
              <w:rPr>
                <w:color w:val="000000"/>
                <w:sz w:val="22"/>
                <w:szCs w:val="22"/>
              </w:rPr>
              <w:t>problem</w:t>
            </w:r>
            <w:proofErr w:type="spellEnd"/>
            <w:r>
              <w:rPr>
                <w:color w:val="000000"/>
                <w:sz w:val="22"/>
                <w:szCs w:val="22"/>
              </w:rPr>
              <w:t xml:space="preserve"> </w:t>
            </w:r>
            <w:proofErr w:type="spellStart"/>
            <w:r>
              <w:rPr>
                <w:color w:val="000000"/>
                <w:sz w:val="22"/>
                <w:szCs w:val="22"/>
              </w:rPr>
              <w:t>solving</w:t>
            </w:r>
            <w:proofErr w:type="spellEnd"/>
            <w:r>
              <w:rPr>
                <w:color w:val="000000"/>
                <w:sz w:val="22"/>
                <w:szCs w:val="22"/>
              </w:rPr>
              <w:t>;</w:t>
            </w:r>
          </w:p>
          <w:p w:rsidR="003D0551" w:rsidRDefault="003D0551">
            <w:pPr>
              <w:pStyle w:val="NormaleWeb"/>
              <w:numPr>
                <w:ilvl w:val="0"/>
                <w:numId w:val="15"/>
              </w:numPr>
              <w:spacing w:before="19" w:beforeAutospacing="0" w:after="0" w:afterAutospacing="0"/>
              <w:ind w:left="879"/>
              <w:textAlignment w:val="baseline"/>
              <w:rPr>
                <w:color w:val="000000"/>
                <w:sz w:val="22"/>
                <w:szCs w:val="22"/>
              </w:rPr>
            </w:pPr>
            <w:proofErr w:type="spellStart"/>
            <w:r>
              <w:rPr>
                <w:color w:val="000000"/>
                <w:sz w:val="22"/>
                <w:szCs w:val="22"/>
              </w:rPr>
              <w:t>role</w:t>
            </w:r>
            <w:proofErr w:type="spellEnd"/>
            <w:r>
              <w:rPr>
                <w:color w:val="000000"/>
                <w:sz w:val="22"/>
                <w:szCs w:val="22"/>
              </w:rPr>
              <w:t xml:space="preserve"> </w:t>
            </w:r>
            <w:proofErr w:type="spellStart"/>
            <w:r>
              <w:rPr>
                <w:color w:val="000000"/>
                <w:sz w:val="22"/>
                <w:szCs w:val="22"/>
              </w:rPr>
              <w:t>playing</w:t>
            </w:r>
            <w:proofErr w:type="spellEnd"/>
            <w:r>
              <w:rPr>
                <w:color w:val="000000"/>
                <w:sz w:val="22"/>
                <w:szCs w:val="22"/>
              </w:rPr>
              <w:t>;</w:t>
            </w:r>
          </w:p>
          <w:p w:rsidR="003D0551" w:rsidRDefault="003D0551">
            <w:pPr>
              <w:pStyle w:val="NormaleWeb"/>
              <w:numPr>
                <w:ilvl w:val="0"/>
                <w:numId w:val="15"/>
              </w:numPr>
              <w:spacing w:before="22" w:beforeAutospacing="0" w:after="0" w:afterAutospacing="0"/>
              <w:ind w:left="879"/>
              <w:textAlignment w:val="baseline"/>
              <w:rPr>
                <w:color w:val="000000"/>
                <w:sz w:val="22"/>
                <w:szCs w:val="22"/>
              </w:rPr>
            </w:pPr>
            <w:r>
              <w:rPr>
                <w:color w:val="000000"/>
                <w:sz w:val="22"/>
                <w:szCs w:val="22"/>
              </w:rPr>
              <w:t>brainstorming;</w:t>
            </w:r>
          </w:p>
          <w:p w:rsidR="003D0551" w:rsidRDefault="003D0551">
            <w:pPr>
              <w:rPr>
                <w:sz w:val="24"/>
                <w:szCs w:val="24"/>
              </w:rPr>
            </w:pPr>
          </w:p>
        </w:tc>
      </w:tr>
      <w:tr w:rsidR="003D0551" w:rsidTr="003D0551">
        <w:trPr>
          <w:trHeight w:val="289"/>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pPr>
              <w:pStyle w:val="NormaleWeb"/>
              <w:spacing w:before="13" w:beforeAutospacing="0" w:after="0" w:afterAutospacing="0"/>
              <w:ind w:left="18"/>
            </w:pPr>
            <w:r>
              <w:rPr>
                <w:b/>
                <w:bCs/>
                <w:color w:val="000000"/>
                <w:sz w:val="22"/>
                <w:szCs w:val="22"/>
              </w:rPr>
              <w:t>Criteri di valutazione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pPr>
              <w:pStyle w:val="NormaleWeb"/>
              <w:spacing w:before="13" w:beforeAutospacing="0" w:after="0" w:afterAutospacing="0"/>
              <w:ind w:left="160"/>
            </w:pPr>
            <w:r>
              <w:rPr>
                <w:color w:val="000000"/>
                <w:sz w:val="22"/>
                <w:szCs w:val="22"/>
              </w:rPr>
              <w:t>Si rimanda al punto 8.</w:t>
            </w:r>
          </w:p>
        </w:tc>
      </w:tr>
      <w:tr w:rsidR="003D0551" w:rsidTr="003D0551">
        <w:trPr>
          <w:trHeight w:val="947"/>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pPr>
              <w:pStyle w:val="NormaleWeb"/>
              <w:spacing w:before="13" w:beforeAutospacing="0" w:after="0" w:afterAutospacing="0"/>
              <w:ind w:left="18" w:right="13"/>
            </w:pPr>
            <w:r>
              <w:rPr>
                <w:b/>
                <w:bCs/>
                <w:color w:val="000000"/>
                <w:sz w:val="22"/>
                <w:szCs w:val="22"/>
              </w:rPr>
              <w:t>Testi e materiali / strumenti adottati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D0551" w:rsidRDefault="003D0551">
            <w:pPr>
              <w:pStyle w:val="NormaleWeb"/>
              <w:spacing w:before="13" w:beforeAutospacing="0" w:after="0" w:afterAutospacing="0"/>
              <w:ind w:left="160" w:right="18"/>
            </w:pPr>
            <w:r>
              <w:rPr>
                <w:color w:val="000000"/>
                <w:sz w:val="22"/>
                <w:szCs w:val="22"/>
              </w:rPr>
              <w:t>Libro di testo, Bibbia, documenti del magistero della Chiesa, supporti multimediali, letture di approfondimento e di carattere interdisciplinare.</w:t>
            </w:r>
          </w:p>
        </w:tc>
      </w:tr>
    </w:tbl>
    <w:p w:rsidR="00863C85" w:rsidRPr="007123C5" w:rsidRDefault="00863C85" w:rsidP="007123C5">
      <w:pPr>
        <w:ind w:firstLine="0"/>
        <w:rPr>
          <w:rFonts w:ascii="Arial" w:eastAsia="Arial" w:hAnsi="Arial" w:cs="Arial"/>
          <w:color w:val="000000"/>
        </w:rPr>
      </w:pPr>
    </w:p>
    <w:sectPr w:rsidR="00863C85" w:rsidRPr="007123C5" w:rsidSect="00863C85">
      <w:pgSz w:w="11906" w:h="16838"/>
      <w:pgMar w:top="1418" w:right="851" w:bottom="1134" w:left="964" w:header="0" w:footer="0" w:gutter="0"/>
      <w:pgNumType w:start="1"/>
      <w:cols w:space="72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5FB294CF-7376-4145-9C67-D2271D409126}"/>
    <w:embedBold r:id="rId2" w:fontKey="{31AF31C6-C08E-4944-B4F8-9A2FEEA2F111}"/>
  </w:font>
  <w:font w:name="Georgia">
    <w:panose1 w:val="02040502050405020303"/>
    <w:charset w:val="00"/>
    <w:family w:val="roman"/>
    <w:pitch w:val="variable"/>
    <w:sig w:usb0="00000287" w:usb1="00000000" w:usb2="00000000" w:usb3="00000000" w:csb0="0000009F" w:csb1="00000000"/>
    <w:embedItalic r:id="rId3" w:fontKey="{F2DB5E7C-53E7-442B-AD4F-D36CBCB90A27}"/>
  </w:font>
  <w:font w:name="Cambria">
    <w:panose1 w:val="02040503050406030204"/>
    <w:charset w:val="00"/>
    <w:family w:val="roman"/>
    <w:pitch w:val="variable"/>
    <w:sig w:usb0="E00006FF" w:usb1="420024FF" w:usb2="02000000" w:usb3="00000000" w:csb0="0000019F" w:csb1="00000000"/>
    <w:embedRegular r:id="rId4" w:fontKey="{F78D9EB0-3574-41A0-8769-54BD4CC47367}"/>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C44F86"/>
    <w:multiLevelType w:val="multilevel"/>
    <w:tmpl w:val="02BA03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8940B6A"/>
    <w:multiLevelType w:val="multilevel"/>
    <w:tmpl w:val="0F2A1A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9975CA6"/>
    <w:multiLevelType w:val="multilevel"/>
    <w:tmpl w:val="48322B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C05103D"/>
    <w:multiLevelType w:val="multilevel"/>
    <w:tmpl w:val="6DD400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35A6B6D"/>
    <w:multiLevelType w:val="multilevel"/>
    <w:tmpl w:val="04B013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CC06DE0"/>
    <w:multiLevelType w:val="multilevel"/>
    <w:tmpl w:val="E10A00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325432D"/>
    <w:multiLevelType w:val="multilevel"/>
    <w:tmpl w:val="BD225E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AFA42ED"/>
    <w:multiLevelType w:val="multilevel"/>
    <w:tmpl w:val="9E4E9A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42462CC9"/>
    <w:multiLevelType w:val="multilevel"/>
    <w:tmpl w:val="8D7A21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45405994"/>
    <w:multiLevelType w:val="multilevel"/>
    <w:tmpl w:val="9F7C02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45836FF8"/>
    <w:multiLevelType w:val="multilevel"/>
    <w:tmpl w:val="9830D7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525F4570"/>
    <w:multiLevelType w:val="multilevel"/>
    <w:tmpl w:val="4BE06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588C3115"/>
    <w:multiLevelType w:val="multilevel"/>
    <w:tmpl w:val="70EA5346"/>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60FC6DD7"/>
    <w:multiLevelType w:val="multilevel"/>
    <w:tmpl w:val="5A280D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66E1021F"/>
    <w:multiLevelType w:val="multilevel"/>
    <w:tmpl w:val="136EBF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2"/>
    <w:lvlOverride w:ilvl="0">
      <w:lvl w:ilvl="0">
        <w:numFmt w:val="decimal"/>
        <w:lvlText w:val="%1."/>
        <w:lvlJc w:val="left"/>
      </w:lvl>
    </w:lvlOverride>
  </w:num>
  <w:num w:numId="2">
    <w:abstractNumId w:val="0"/>
  </w:num>
  <w:num w:numId="3">
    <w:abstractNumId w:val="14"/>
  </w:num>
  <w:num w:numId="4">
    <w:abstractNumId w:val="11"/>
  </w:num>
  <w:num w:numId="5">
    <w:abstractNumId w:val="2"/>
  </w:num>
  <w:num w:numId="6">
    <w:abstractNumId w:val="5"/>
  </w:num>
  <w:num w:numId="7">
    <w:abstractNumId w:val="8"/>
  </w:num>
  <w:num w:numId="8">
    <w:abstractNumId w:val="7"/>
  </w:num>
  <w:num w:numId="9">
    <w:abstractNumId w:val="13"/>
  </w:num>
  <w:num w:numId="10">
    <w:abstractNumId w:val="3"/>
  </w:num>
  <w:num w:numId="11">
    <w:abstractNumId w:val="6"/>
  </w:num>
  <w:num w:numId="12">
    <w:abstractNumId w:val="1"/>
  </w:num>
  <w:num w:numId="13">
    <w:abstractNumId w:val="10"/>
  </w:num>
  <w:num w:numId="14">
    <w:abstractNumId w:val="9"/>
  </w:num>
  <w:num w:numId="1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proofState w:spelling="clean"/>
  <w:defaultTabStop w:val="720"/>
  <w:hyphenationZone w:val="283"/>
  <w:characterSpacingControl w:val="doNotCompress"/>
  <w:compat/>
  <w:rsids>
    <w:rsidRoot w:val="00863C85"/>
    <w:rsid w:val="00177E8F"/>
    <w:rsid w:val="003C4D18"/>
    <w:rsid w:val="003D0551"/>
    <w:rsid w:val="007123C5"/>
    <w:rsid w:val="00863C85"/>
    <w:rsid w:val="00926524"/>
    <w:rsid w:val="009E34F8"/>
    <w:rsid w:val="00E63C6F"/>
    <w:rsid w:val="00EB6E13"/>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Calibri"/>
        <w:sz w:val="22"/>
        <w:szCs w:val="22"/>
        <w:lang w:val="it-IT" w:eastAsia="it-IT" w:bidi="ar-SA"/>
      </w:rPr>
    </w:rPrDefault>
    <w:pPrDefault>
      <w:pPr>
        <w:ind w:firstLine="113"/>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3C4D18"/>
  </w:style>
  <w:style w:type="paragraph" w:styleId="Titolo1">
    <w:name w:val="heading 1"/>
    <w:basedOn w:val="normal"/>
    <w:next w:val="normal"/>
    <w:rsid w:val="00863C85"/>
    <w:pPr>
      <w:keepNext/>
      <w:keepLines/>
      <w:spacing w:before="480" w:after="120"/>
      <w:outlineLvl w:val="0"/>
    </w:pPr>
    <w:rPr>
      <w:b/>
      <w:bCs/>
      <w:sz w:val="48"/>
      <w:szCs w:val="48"/>
    </w:rPr>
  </w:style>
  <w:style w:type="paragraph" w:styleId="Titolo2">
    <w:name w:val="heading 2"/>
    <w:basedOn w:val="normal"/>
    <w:next w:val="normal"/>
    <w:rsid w:val="00863C85"/>
    <w:pPr>
      <w:keepNext/>
      <w:keepLines/>
      <w:spacing w:before="360" w:after="80"/>
      <w:outlineLvl w:val="1"/>
    </w:pPr>
    <w:rPr>
      <w:b/>
      <w:bCs/>
      <w:sz w:val="36"/>
      <w:szCs w:val="36"/>
    </w:rPr>
  </w:style>
  <w:style w:type="paragraph" w:styleId="Titolo3">
    <w:name w:val="heading 3"/>
    <w:basedOn w:val="normal"/>
    <w:next w:val="normal"/>
    <w:rsid w:val="00863C85"/>
    <w:pPr>
      <w:keepNext/>
      <w:keepLines/>
      <w:spacing w:before="280" w:after="80"/>
      <w:outlineLvl w:val="2"/>
    </w:pPr>
    <w:rPr>
      <w:b/>
      <w:bCs/>
      <w:sz w:val="28"/>
      <w:szCs w:val="28"/>
    </w:rPr>
  </w:style>
  <w:style w:type="paragraph" w:styleId="Titolo4">
    <w:name w:val="heading 4"/>
    <w:basedOn w:val="normal"/>
    <w:next w:val="normal"/>
    <w:rsid w:val="00863C85"/>
    <w:pPr>
      <w:keepNext/>
      <w:keepLines/>
      <w:spacing w:before="240" w:after="40"/>
      <w:outlineLvl w:val="3"/>
    </w:pPr>
    <w:rPr>
      <w:b/>
      <w:bCs/>
      <w:sz w:val="24"/>
      <w:szCs w:val="24"/>
    </w:rPr>
  </w:style>
  <w:style w:type="paragraph" w:styleId="Titolo5">
    <w:name w:val="heading 5"/>
    <w:basedOn w:val="normal"/>
    <w:next w:val="normal"/>
    <w:rsid w:val="00863C85"/>
    <w:pPr>
      <w:keepNext/>
      <w:keepLines/>
      <w:spacing w:before="220" w:after="40"/>
      <w:outlineLvl w:val="4"/>
    </w:pPr>
    <w:rPr>
      <w:b/>
      <w:bCs/>
    </w:rPr>
  </w:style>
  <w:style w:type="paragraph" w:styleId="Titolo6">
    <w:name w:val="heading 6"/>
    <w:basedOn w:val="normal"/>
    <w:next w:val="normal"/>
    <w:rsid w:val="00863C85"/>
    <w:pPr>
      <w:keepNext/>
      <w:keepLines/>
      <w:spacing w:before="200" w:after="40"/>
      <w:outlineLvl w:val="5"/>
    </w:pPr>
    <w:rPr>
      <w:b/>
      <w:bCs/>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Normal"/>
    <w:rsid w:val="00863C85"/>
    <w:tblPr>
      <w:tblCellMar>
        <w:top w:w="100" w:type="dxa"/>
        <w:left w:w="100" w:type="dxa"/>
        <w:bottom w:w="100" w:type="dxa"/>
        <w:right w:w="100" w:type="dxa"/>
      </w:tblCellMar>
    </w:tblPr>
  </w:style>
  <w:style w:type="paragraph" w:customStyle="1" w:styleId="normal">
    <w:name w:val="normal"/>
    <w:rsid w:val="00863C85"/>
  </w:style>
  <w:style w:type="paragraph" w:styleId="Titolo">
    <w:name w:val="Title"/>
    <w:basedOn w:val="normal"/>
    <w:next w:val="normal"/>
    <w:rsid w:val="00863C85"/>
    <w:pPr>
      <w:keepNext/>
      <w:keepLines/>
      <w:spacing w:before="480" w:after="120"/>
    </w:pPr>
    <w:rPr>
      <w:b/>
      <w:bCs/>
      <w:sz w:val="72"/>
      <w:szCs w:val="72"/>
    </w:rPr>
  </w:style>
  <w:style w:type="paragraph" w:styleId="Sottotitolo">
    <w:name w:val="Subtitle"/>
    <w:basedOn w:val="normal"/>
    <w:next w:val="normal"/>
    <w:rsid w:val="00863C85"/>
    <w:pPr>
      <w:keepNext/>
      <w:keepLines/>
      <w:spacing w:before="360" w:after="80"/>
    </w:pPr>
    <w:rPr>
      <w:rFonts w:ascii="Georgia" w:eastAsia="Georgia" w:hAnsi="Georgia" w:cs="Georgia"/>
      <w:i/>
      <w:iCs/>
      <w:color w:val="666666"/>
      <w:sz w:val="48"/>
      <w:szCs w:val="48"/>
    </w:rPr>
  </w:style>
  <w:style w:type="table" w:customStyle="1" w:styleId="a">
    <w:basedOn w:val="TableNormal"/>
    <w:rsid w:val="00863C85"/>
    <w:tblPr>
      <w:tblStyleRowBandSize w:val="1"/>
      <w:tblStyleColBandSize w:val="1"/>
      <w:tblCellMar>
        <w:top w:w="15" w:type="dxa"/>
        <w:left w:w="15" w:type="dxa"/>
        <w:bottom w:w="15" w:type="dxa"/>
        <w:right w:w="15" w:type="dxa"/>
      </w:tblCellMar>
    </w:tblPr>
  </w:style>
  <w:style w:type="table" w:customStyle="1" w:styleId="a0">
    <w:basedOn w:val="TableNormal"/>
    <w:rsid w:val="00863C85"/>
    <w:tblPr>
      <w:tblStyleRowBandSize w:val="1"/>
      <w:tblStyleColBandSize w:val="1"/>
      <w:tblCellMar>
        <w:top w:w="15" w:type="dxa"/>
        <w:left w:w="15" w:type="dxa"/>
        <w:bottom w:w="15" w:type="dxa"/>
        <w:right w:w="15" w:type="dxa"/>
      </w:tblCellMar>
    </w:tblPr>
  </w:style>
  <w:style w:type="paragraph" w:styleId="NormaleWeb">
    <w:name w:val="Normal (Web)"/>
    <w:basedOn w:val="Normale"/>
    <w:uiPriority w:val="99"/>
    <w:unhideWhenUsed/>
    <w:rsid w:val="003D0551"/>
    <w:pPr>
      <w:spacing w:before="100" w:beforeAutospacing="1" w:after="100" w:afterAutospacing="1"/>
      <w:ind w:firstLine="0"/>
    </w:pPr>
    <w:rPr>
      <w:rFonts w:ascii="Times New Roman" w:eastAsia="Times New Roman" w:hAnsi="Times New Roman" w:cs="Times New Roman"/>
      <w:sz w:val="24"/>
      <w:szCs w:val="24"/>
    </w:rPr>
  </w:style>
  <w:style w:type="character" w:customStyle="1" w:styleId="apple-tab-span">
    <w:name w:val="apple-tab-span"/>
    <w:basedOn w:val="Carpredefinitoparagrafo"/>
    <w:rsid w:val="003D0551"/>
  </w:style>
  <w:style w:type="table" w:customStyle="1" w:styleId="TableNormal0">
    <w:name w:val="Table Normal"/>
    <w:uiPriority w:val="2"/>
    <w:semiHidden/>
    <w:unhideWhenUsed/>
    <w:qFormat/>
    <w:rsid w:val="00177E8F"/>
    <w:pPr>
      <w:widowControl w:val="0"/>
      <w:ind w:firstLine="0"/>
    </w:pPr>
    <w:rPr>
      <w:rFonts w:asciiTheme="minorHAnsi" w:eastAsiaTheme="minorHAnsi" w:hAnsiTheme="minorHAnsi" w:cstheme="minorBid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e"/>
    <w:uiPriority w:val="1"/>
    <w:qFormat/>
    <w:rsid w:val="00177E8F"/>
    <w:pPr>
      <w:widowControl w:val="0"/>
      <w:ind w:firstLine="0"/>
    </w:pPr>
    <w:rPr>
      <w:rFonts w:ascii="Times New Roman" w:eastAsia="Times New Roman" w:hAnsi="Times New Roman" w:cs="Times New Roman"/>
      <w:lang w:eastAsia="en-US"/>
    </w:rPr>
  </w:style>
</w:styles>
</file>

<file path=word/webSettings.xml><?xml version="1.0" encoding="utf-8"?>
<w:webSettings xmlns:r="http://schemas.openxmlformats.org/officeDocument/2006/relationships" xmlns:w="http://schemas.openxmlformats.org/wordprocessingml/2006/main">
  <w:divs>
    <w:div w:id="654140592">
      <w:bodyDiv w:val="1"/>
      <w:marLeft w:val="0"/>
      <w:marRight w:val="0"/>
      <w:marTop w:val="0"/>
      <w:marBottom w:val="0"/>
      <w:divBdr>
        <w:top w:val="none" w:sz="0" w:space="0" w:color="auto"/>
        <w:left w:val="none" w:sz="0" w:space="0" w:color="auto"/>
        <w:bottom w:val="none" w:sz="0" w:space="0" w:color="auto"/>
        <w:right w:val="none" w:sz="0" w:space="0" w:color="auto"/>
      </w:divBdr>
      <w:divsChild>
        <w:div w:id="1781797979">
          <w:marLeft w:val="166"/>
          <w:marRight w:val="0"/>
          <w:marTop w:val="0"/>
          <w:marBottom w:val="0"/>
          <w:divBdr>
            <w:top w:val="none" w:sz="0" w:space="0" w:color="auto"/>
            <w:left w:val="none" w:sz="0" w:space="0" w:color="auto"/>
            <w:bottom w:val="none" w:sz="0" w:space="0" w:color="auto"/>
            <w:right w:val="none" w:sz="0" w:space="0" w:color="auto"/>
          </w:divBdr>
        </w:div>
        <w:div w:id="556165043">
          <w:marLeft w:val="161"/>
          <w:marRight w:val="0"/>
          <w:marTop w:val="0"/>
          <w:marBottom w:val="0"/>
          <w:divBdr>
            <w:top w:val="none" w:sz="0" w:space="0" w:color="auto"/>
            <w:left w:val="none" w:sz="0" w:space="0" w:color="auto"/>
            <w:bottom w:val="none" w:sz="0" w:space="0" w:color="auto"/>
            <w:right w:val="none" w:sz="0" w:space="0" w:color="auto"/>
          </w:divBdr>
        </w:div>
        <w:div w:id="1119451075">
          <w:marLeft w:val="161"/>
          <w:marRight w:val="0"/>
          <w:marTop w:val="0"/>
          <w:marBottom w:val="0"/>
          <w:divBdr>
            <w:top w:val="none" w:sz="0" w:space="0" w:color="auto"/>
            <w:left w:val="none" w:sz="0" w:space="0" w:color="auto"/>
            <w:bottom w:val="none" w:sz="0" w:space="0" w:color="auto"/>
            <w:right w:val="none" w:sz="0" w:space="0" w:color="auto"/>
          </w:divBdr>
        </w:div>
        <w:div w:id="1105921170">
          <w:marLeft w:val="161"/>
          <w:marRight w:val="0"/>
          <w:marTop w:val="0"/>
          <w:marBottom w:val="0"/>
          <w:divBdr>
            <w:top w:val="none" w:sz="0" w:space="0" w:color="auto"/>
            <w:left w:val="none" w:sz="0" w:space="0" w:color="auto"/>
            <w:bottom w:val="none" w:sz="0" w:space="0" w:color="auto"/>
            <w:right w:val="none" w:sz="0" w:space="0" w:color="auto"/>
          </w:divBdr>
        </w:div>
        <w:div w:id="1772046382">
          <w:marLeft w:val="233"/>
          <w:marRight w:val="0"/>
          <w:marTop w:val="0"/>
          <w:marBottom w:val="0"/>
          <w:divBdr>
            <w:top w:val="none" w:sz="0" w:space="0" w:color="auto"/>
            <w:left w:val="none" w:sz="0" w:space="0" w:color="auto"/>
            <w:bottom w:val="none" w:sz="0" w:space="0" w:color="auto"/>
            <w:right w:val="none" w:sz="0" w:space="0" w:color="auto"/>
          </w:divBdr>
        </w:div>
        <w:div w:id="4018168">
          <w:marLeft w:val="180"/>
          <w:marRight w:val="0"/>
          <w:marTop w:val="0"/>
          <w:marBottom w:val="0"/>
          <w:divBdr>
            <w:top w:val="none" w:sz="0" w:space="0" w:color="auto"/>
            <w:left w:val="none" w:sz="0" w:space="0" w:color="auto"/>
            <w:bottom w:val="none" w:sz="0" w:space="0" w:color="auto"/>
            <w:right w:val="none" w:sz="0" w:space="0" w:color="auto"/>
          </w:divBdr>
        </w:div>
        <w:div w:id="1942180691">
          <w:marLeft w:val="185"/>
          <w:marRight w:val="0"/>
          <w:marTop w:val="0"/>
          <w:marBottom w:val="0"/>
          <w:divBdr>
            <w:top w:val="none" w:sz="0" w:space="0" w:color="auto"/>
            <w:left w:val="none" w:sz="0" w:space="0" w:color="auto"/>
            <w:bottom w:val="none" w:sz="0" w:space="0" w:color="auto"/>
            <w:right w:val="none" w:sz="0" w:space="0" w:color="auto"/>
          </w:divBdr>
        </w:div>
        <w:div w:id="952397520">
          <w:marLeft w:val="161"/>
          <w:marRight w:val="0"/>
          <w:marTop w:val="0"/>
          <w:marBottom w:val="0"/>
          <w:divBdr>
            <w:top w:val="none" w:sz="0" w:space="0" w:color="auto"/>
            <w:left w:val="none" w:sz="0" w:space="0" w:color="auto"/>
            <w:bottom w:val="none" w:sz="0" w:space="0" w:color="auto"/>
            <w:right w:val="none" w:sz="0" w:space="0" w:color="auto"/>
          </w:divBdr>
        </w:div>
        <w:div w:id="1471247279">
          <w:marLeft w:val="233"/>
          <w:marRight w:val="0"/>
          <w:marTop w:val="0"/>
          <w:marBottom w:val="0"/>
          <w:divBdr>
            <w:top w:val="none" w:sz="0" w:space="0" w:color="auto"/>
            <w:left w:val="none" w:sz="0" w:space="0" w:color="auto"/>
            <w:bottom w:val="none" w:sz="0" w:space="0" w:color="auto"/>
            <w:right w:val="none" w:sz="0" w:space="0" w:color="auto"/>
          </w:divBdr>
        </w:div>
        <w:div w:id="1545216026">
          <w:marLeft w:val="161"/>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TotalTime>
  <Pages>1</Pages>
  <Words>2542</Words>
  <Characters>14490</Characters>
  <Application>Microsoft Office Word</Application>
  <DocSecurity>0</DocSecurity>
  <Lines>120</Lines>
  <Paragraphs>33</Paragraphs>
  <ScaleCrop>false</ScaleCrop>
  <HeadingPairs>
    <vt:vector size="2" baseType="variant">
      <vt:variant>
        <vt:lpstr>Titolo</vt:lpstr>
      </vt:variant>
      <vt:variant>
        <vt:i4>1</vt:i4>
      </vt:variant>
    </vt:vector>
  </HeadingPairs>
  <TitlesOfParts>
    <vt:vector size="1" baseType="lpstr">
      <vt:lpstr/>
    </vt:vector>
  </TitlesOfParts>
  <Company>Grizli777</Company>
  <LinksUpToDate>false</LinksUpToDate>
  <CharactersWithSpaces>16999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incod</cp:lastModifiedBy>
  <cp:revision>6</cp:revision>
  <dcterms:created xsi:type="dcterms:W3CDTF">2026-05-11T05:04:00Z</dcterms:created>
  <dcterms:modified xsi:type="dcterms:W3CDTF">2026-05-11T07:41:00Z</dcterms:modified>
</cp:coreProperties>
</file>